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50404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5040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CORPORATE GOVERNANCE REVIEW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7.1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CORPORATE GOVERNANCE REVIEW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support your corporate governanc</w:t>
      </w:r>
      <w:r>
        <w:rPr>
          <w:rFonts w:ascii="Calibri" w:hAnsi="Calibri" w:eastAsia="Calibri" w:cs="Calibri"/>
          <w:color w:val="000000" w:themeColor="text1"/>
        </w:rPr>
        <w:t xml:space="preserve">e review. We specialize in evaluating board structures, risk oversight, compliance alignment, and stakeholder transparency for organizations across sectors.</w:t>
        <w:br/>
        <w:br/>
        <w:t xml:space="preserve">This proposal outlines our approach to conducting a corporate governance review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Assess the effectiveness and structure of board </w:t>
      </w:r>
      <w:r>
        <w:rPr>
          <w:rFonts w:ascii="Calibri" w:hAnsi="Calibri" w:eastAsia="Calibri" w:cs="Calibri"/>
          <w:color w:val="000000" w:themeColor="text1"/>
        </w:rPr>
        <w:t xml:space="preserve">operations and governance frameworks</w:t>
        <w:br/>
        <w:t xml:space="preserve">- Identify gaps in oversight, transparency, and fiduciary responsibilities</w:t>
        <w:br/>
        <w:t xml:space="preserve">- Benchmark practices against regulatory and industry standards</w:t>
        <w:br/>
        <w:t xml:space="preserve">- Recommend actionable improvements to strengthen accountability and performance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governance review services include:</w:t>
        <w:br/>
        <w:br/>
        <w:t xml:space="preserve">- Governance documentation review (bylaws, charters, committee structures)</w:t>
        <w:br/>
        <w:t xml:space="preserve">- Evaluation of board composition, roles, and meeting effectiveness</w:t>
      </w:r>
      <w:r>
        <w:rPr>
          <w:rFonts w:ascii="Calibri" w:hAnsi="Calibri" w:eastAsia="Calibri" w:cs="Calibri"/>
          <w:color w:val="000000" w:themeColor="text1"/>
        </w:rPr>
        <w:br/>
        <w:t xml:space="preserve">- Review of compliance oversight, ethics policies, and stakeholder engagement</w:t>
        <w:br/>
        <w:t xml:space="preserve">- Interviews with key board members and executive staff</w:t>
        <w:br/>
        <w:t xml:space="preserve">- Comparative analysis with governance codes and best practices</w:t>
        <w:br/>
        <w:t xml:space="preserve">- Final report with scoring, recommendations, and roadmap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</w:t>
      </w:r>
      <w:r>
        <w:rPr>
          <w:rFonts w:ascii="Calibri" w:hAnsi="Calibri" w:eastAsia="Calibri" w:cs="Calibri"/>
          <w:color w:val="000000" w:themeColor="text1"/>
        </w:rPr>
        <w:t xml:space="preserve">cludes:</w:t>
        <w:br/>
        <w:br/>
        <w:t xml:space="preserve">- Review of existing board materials, governance documents, and performance records</w:t>
        <w:br/>
        <w:t xml:space="preserve">- Interviews and governance survey with board and leadership</w:t>
        <w:br/>
        <w:t xml:space="preserve">- Gap analysis and improvement roadmap</w:t>
        <w:br/>
        <w:t xml:space="preserve">- Final presentation to governance committee or leadership team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Document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Analyze governance charters and bylaws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Stakeholder Engagement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interviews and board survey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Analysis &amp; Drafting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findings and draft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Report &amp; Presentation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final review and roadmap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governance review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Document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governance policies and records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Board Engagement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Interviews and survey of key stakeholders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Gap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Compare practices to benchmarks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Report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Present recommendations and roadmap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governance and compliance advisory firm with expertise in board development, governance audits, and ESG integr</w:t>
      </w:r>
      <w:r>
        <w:rPr>
          <w:rFonts w:ascii="Calibri" w:hAnsi="Calibri" w:eastAsia="Calibri" w:cs="Calibri"/>
          <w:color w:val="000000" w:themeColor="text1"/>
        </w:rPr>
        <w:t xml:space="preserve">ation.</w:t>
        <w:br/>
        <w:br/>
        <w:t xml:space="preserve">- Experience: [X] years in board advisory, nonprofit and corporate governance</w:t>
        <w:br/>
        <w:t xml:space="preserve">- Expertise: Risk management, board charters, governance benchmarking</w:t>
        <w:br/>
        <w:t xml:space="preserve">- Mission: To help organizations align mission with oversight through strong, transparent governance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Governance restructuring for a nonprofit foundation</w:t>
        <w:br/>
        <w:t xml:space="preserve">- Out</w:t>
      </w:r>
      <w:r>
        <w:rPr>
          <w:rFonts w:ascii="Calibri" w:hAnsi="Calibri" w:eastAsia="Calibri" w:cs="Calibri"/>
          <w:color w:val="000000" w:themeColor="text1"/>
        </w:rPr>
        <w:t xml:space="preserve">come: Improved board meeting structure, clarified oversight roles, and strengthened compliance</w:t>
        <w:br/>
        <w:br/>
        <w:t xml:space="preserve">Testimonial:</w:t>
        <w:br/>
        <w:t xml:space="preserve">“[Your Company Name] provided a thoughtful, data-driven review of our governance model and helped us elevate board performance.”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balance upon fina</w:t>
      </w:r>
      <w:r>
        <w:rPr>
          <w:rFonts w:ascii="Calibri" w:hAnsi="Calibri" w:eastAsia="Calibri" w:cs="Calibri"/>
          <w:color w:val="000000" w:themeColor="text1"/>
        </w:rPr>
        <w:t xml:space="preserve">l report delivery.</w:t>
        <w:br/>
        <w:t xml:space="preserve">Scope: Includes document review, board interviews, analysis, and report.</w:t>
        <w:br/>
        <w:t xml:space="preserve">Client Responsibilities: Provide governance materials and schedule board interviews.</w:t>
        <w:br/>
        <w:t xml:space="preserve">Adjustments: Changes to scope or interview volume may affect timeline and cost.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Corporate Governance Review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2025-05-15T03:12:04Z</dcterms:modified>
</cp:coreProperties>
</file>