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  <w:highlight w:val="none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  <w:t xml:space="preserve">YOUR</w:t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44032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rotation:0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  <w:highlight w:val="none"/>
                        </w:rPr>
                      </w:pP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  <w:t xml:space="preserve">YOUR</w:t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 flipH="0" flipV="0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44032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4403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44032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  <w:highlight w:val="none"/>
        </w:rPr>
      </w:pP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</w: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-611150</wp:posOffset>
                </wp:positionH>
                <wp:positionV relativeFrom="paragraph">
                  <wp:posOffset>151324</wp:posOffset>
                </wp:positionV>
                <wp:extent cx="7237300" cy="1952625"/>
                <wp:effectExtent l="6350" t="6350" r="6350" b="63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CYBERSECURITY SERVICES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31744;o:allowoverlap:true;o:allowincell:true;mso-position-horizontal-relative:text;margin-left:-48.12pt;mso-position-horizontal:absolute;mso-position-vertical-relative:text;margin-top:11.92pt;mso-position-vertical:absolute;width:569.87pt;height:153.75pt;mso-wrap-distance-left:9.07pt;mso-wrap-distance-top:0.00pt;mso-wrap-distance-right:9.07pt;mso-wrap-distance-bottom:0.00pt;rotation:0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CYBERSECURITY SERVICES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31744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  <w:u w:val="non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 flipH="0" flipV="0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44032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cybersecurity needs. </w:t>
      </w:r>
      <w:r>
        <w:rPr>
          <w:rFonts w:ascii="Calibri" w:hAnsi="Calibri" w:eastAsia="Calibri" w:cs="Calibri"/>
          <w:color w:val="000000" w:themeColor="text1"/>
        </w:rPr>
        <w:t xml:space="preserve">We provide comprehensive cybersecurity solutions to protect your organization from digital threats, ensure compliance, and safeguard sensitive data.</w:t>
        <w:br/>
        <w:br/>
        <w:t xml:space="preserve">This proposal outlines how we can support [Client Name] in building a secure and resilient IT environment.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exposed to cybersecurity risks such as data breaches, malware, phishing, and ransomware. Without robust protection, these threats can lead to significant financial, legal, and reputational damage.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multi-layered cybersecurity strategy tailored to your environment</w:t>
      </w:r>
      <w:r>
        <w:rPr>
          <w:rFonts w:ascii="Calibri" w:hAnsi="Calibri" w:eastAsia="Calibri" w:cs="Calibri"/>
          <w:color w:val="000000" w:themeColor="text1"/>
        </w:rPr>
        <w:t xml:space="preserve">. Our services include risk assessments, security monitoring, endpoint protection, and employee training.</w:t>
        <w:br/>
        <w:br/>
        <w:t xml:space="preserve">Key Benefits:</w:t>
        <w:br/>
        <w:t xml:space="preserve">- Reduced risk of breaches and data loss</w:t>
        <w:br/>
        <w:t xml:space="preserve">- Improved compliance with security standards</w:t>
        <w:br/>
        <w:t xml:space="preserve">- Greater customer trust and business continuity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cybersecurity services include:</w:t>
        <w:br/>
        <w:br/>
        <w:t xml:space="preserve">- Security audit and risk assessment</w:t>
        <w:br/>
        <w:t xml:space="preserve">- Network and endpoint protection</w:t>
        <w:br/>
        <w:t xml:space="preserve">- Firewall and intrusion detection system setup</w:t>
        <w:br/>
        <w:t xml:space="preserve">- Security awareness training for staff</w:t>
        <w:br/>
        <w:t xml:space="preserve">- Ongoing monitoring and incident response planning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timeline for implementation and service rollout: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full security audit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Solution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tailored security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protection tools and policies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Activate alert systems and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cybersecurity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Security Audit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Risk assessment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Protection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Firewall, antivirus, encryption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Awareness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Staff education and simulations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&amp; Response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Tools and response plan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cybersecurity services pro</w:t>
      </w:r>
      <w:r>
        <w:rPr>
          <w:rFonts w:ascii="Calibri" w:hAnsi="Calibri" w:eastAsia="Calibri" w:cs="Calibri"/>
          <w:color w:val="000000" w:themeColor="text1"/>
        </w:rPr>
        <w:t xml:space="preserve">vider helping businesses protect their systems, data, and operations.</w:t>
        <w:br/>
        <w:br/>
        <w:t xml:space="preserve">- Experience: [X] years in cybersecurity</w:t>
        <w:br/>
        <w:t xml:space="preserve">- Certifications: CISSP, CEH, CompTIA Security+, ISO 27001</w:t>
        <w:br/>
        <w:t xml:space="preserve">- Mission: To secure digital environments and support sustainable business operations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Security overhaul for a mid-sized f</w:t>
      </w:r>
      <w:r>
        <w:rPr>
          <w:rFonts w:ascii="Calibri" w:hAnsi="Calibri" w:eastAsia="Calibri" w:cs="Calibri"/>
          <w:color w:val="000000" w:themeColor="text1"/>
        </w:rPr>
        <w:t xml:space="preserve">inancial firm</w:t>
        <w:br/>
        <w:t xml:space="preserve">- Outcome: Closed 15 critical vulnerabilities and passed SOC 2 compliance audit</w:t>
        <w:br/>
        <w:br/>
        <w:t xml:space="preserve">Testimonial:</w:t>
        <w:br/>
        <w:t xml:space="preserve">“[Your Company Name] gave us the peace of mind we needed. Their team is knowledgeable, thorough, and proactive.”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upfront, 50% upon completion.</w:t>
        <w:br/>
        <w:t xml:space="preserve">Support: Ongoing support packages available upon request.</w:t>
        <w:br/>
        <w:t xml:space="preserve">Liability: Limited to scope of service and does not include losses from pre-existing vulnerabilities.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initiate the cybersecurity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table" w:styleId="902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2025-05-08T05:21:37Z</dcterms:modified>
</cp:coreProperties>
</file>