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line="360" w:lineRule="auto"/>
        <w:rPr/>
      </w:pPr>
      <w:bookmarkStart w:colFirst="0" w:colLast="0" w:name="_sacb774069pb" w:id="0"/>
      <w:bookmarkEnd w:id="0"/>
      <w:r w:rsidDel="00000000" w:rsidR="00000000" w:rsidRPr="00000000">
        <w:rPr>
          <w:rtl w:val="0"/>
        </w:rPr>
        <w:t xml:space="preserve">ICP flywheel campaign playbook</w:t>
      </w:r>
    </w:p>
    <w:p w:rsidR="00000000" w:rsidDel="00000000" w:rsidP="00000000" w:rsidRDefault="00000000" w:rsidRPr="00000000" w14:paraId="00000002">
      <w:pPr>
        <w:pStyle w:val="Subtitle"/>
        <w:spacing w:line="360" w:lineRule="auto"/>
        <w:rPr/>
      </w:pPr>
      <w:bookmarkStart w:colFirst="0" w:colLast="0" w:name="_eosrcd90sm0w" w:id="1"/>
      <w:bookmarkEnd w:id="1"/>
      <w:r w:rsidDel="00000000" w:rsidR="00000000" w:rsidRPr="00000000">
        <w:rPr>
          <w:rtl w:val="0"/>
        </w:rPr>
        <w:t xml:space="preserve">Turn every big win into a one-month campaign that marketing, BDRs, and sales all run with the same message.</w:t>
      </w:r>
    </w:p>
    <w:p w:rsidR="00000000" w:rsidDel="00000000" w:rsidP="00000000" w:rsidRDefault="00000000" w:rsidRPr="00000000" w14:paraId="00000003">
      <w:pPr>
        <w:widowControl w:val="0"/>
        <w:spacing w:after="160" w:line="360" w:lineRule="auto"/>
        <w:rPr>
          <w:color w:val="222222"/>
        </w:rPr>
      </w:pPr>
      <w:r w:rsidDel="00000000" w:rsidR="00000000" w:rsidRPr="00000000">
        <w:rPr>
          <w:color w:val="222222"/>
          <w:rtl w:val="0"/>
        </w:rPr>
        <w:t xml:space="preserve">Most teams build an ideal customer profile (ICP) matrix during annual planning, then pitch every account the same way. This playbook turns that matrix into a monthly campaign motion: start from a deal you've just won, find the companies with the same problem, and have every channel say the same thing for one month. Then reset and run the next one. </w:t>
      </w:r>
    </w:p>
    <w:p w:rsidR="00000000" w:rsidDel="00000000" w:rsidP="00000000" w:rsidRDefault="00000000" w:rsidRPr="00000000" w14:paraId="00000004">
      <w:pPr>
        <w:widowControl w:val="0"/>
        <w:spacing w:after="160" w:line="360" w:lineRule="auto"/>
        <w:rPr>
          <w:color w:val="222222"/>
        </w:rPr>
      </w:pPr>
      <w:r w:rsidDel="00000000" w:rsidR="00000000" w:rsidRPr="00000000">
        <w:rPr>
          <w:color w:val="222222"/>
          <w:rtl w:val="0"/>
        </w:rPr>
        <w:t xml:space="preserve">Use it when your product serves several use cases and buyers, and a single generic pitch has stopped landing.</w:t>
        <w:br w:type="textWrapping"/>
      </w:r>
    </w:p>
    <w:p w:rsidR="00000000" w:rsidDel="00000000" w:rsidP="00000000" w:rsidRDefault="00000000" w:rsidRPr="00000000" w14:paraId="00000005">
      <w:pPr>
        <w:widowControl w:val="0"/>
        <w:spacing w:after="160" w:before="400" w:line="360" w:lineRule="auto"/>
        <w:rPr>
          <w:b w:val="1"/>
          <w:bCs w:val="1"/>
          <w:color w:val="111111"/>
        </w:rPr>
      </w:pPr>
      <w:r w:rsidDel="00000000" w:rsidR="00000000" w:rsidRPr="00000000">
        <w:rPr>
          <w:b w:val="1"/>
          <w:bCs w:val="1"/>
          <w:color w:val="111111"/>
          <w:rtl w:val="0"/>
        </w:rPr>
        <w:t xml:space="preserve">1. Map your ICP matrix</w:t>
      </w:r>
    </w:p>
    <w:p w:rsidR="00000000" w:rsidDel="00000000" w:rsidP="00000000" w:rsidRDefault="00000000" w:rsidRPr="00000000" w14:paraId="00000006">
      <w:pPr>
        <w:widowControl w:val="0"/>
        <w:spacing w:after="160" w:line="360" w:lineRule="auto"/>
        <w:rPr>
          <w:color w:val="222222"/>
        </w:rPr>
      </w:pPr>
      <w:r w:rsidDel="00000000" w:rsidR="00000000" w:rsidRPr="00000000">
        <w:rPr>
          <w:color w:val="222222"/>
          <w:rtl w:val="0"/>
        </w:rPr>
        <w:t xml:space="preserve">If your product does one obvious thing, your ICP is probably a single row. If it serves several use cases, each one fits different companies and has a different buyer. Map every combination first. This becomes the menu each month's campaign picks from.</w:t>
      </w:r>
    </w:p>
    <w:p w:rsidR="00000000" w:rsidDel="00000000" w:rsidP="00000000" w:rsidRDefault="00000000" w:rsidRPr="00000000" w14:paraId="00000007">
      <w:pPr>
        <w:widowControl w:val="0"/>
        <w:spacing w:after="160" w:line="360" w:lineRule="auto"/>
        <w:rPr>
          <w:color w:val="222222"/>
        </w:rPr>
      </w:pPr>
      <w:r w:rsidDel="00000000" w:rsidR="00000000" w:rsidRPr="00000000">
        <w:rPr>
          <w:rtl w:val="0"/>
        </w:rPr>
      </w:r>
    </w:p>
    <w:tbl>
      <w:tblPr>
        <w:tblStyle w:val="Table1"/>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20"/>
        <w:gridCol w:w="3420"/>
        <w:gridCol w:w="3420"/>
        <w:gridCol w:w="3420"/>
        <w:tblGridChange w:id="0">
          <w:tblGrid>
            <w:gridCol w:w="3420"/>
            <w:gridCol w:w="3420"/>
            <w:gridCol w:w="3420"/>
            <w:gridCol w:w="3420"/>
          </w:tblGrid>
        </w:tblGridChange>
      </w:tblGrid>
      <w:tr>
        <w:trPr>
          <w:cantSplit w:val="0"/>
          <w:tblHeader w:val="0"/>
        </w:trPr>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08">
            <w:pPr>
              <w:widowControl w:val="0"/>
              <w:spacing w:after="0" w:line="360" w:lineRule="auto"/>
              <w:rPr>
                <w:b w:val="1"/>
                <w:bCs w:val="1"/>
                <w:color w:val="ffffff"/>
              </w:rPr>
            </w:pPr>
            <w:r w:rsidDel="00000000" w:rsidR="00000000" w:rsidRPr="00000000">
              <w:rPr>
                <w:b w:val="1"/>
                <w:bCs w:val="1"/>
                <w:color w:val="ffffff"/>
                <w:rtl w:val="0"/>
              </w:rPr>
              <w:t xml:space="preserve">Use case</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09">
            <w:pPr>
              <w:widowControl w:val="0"/>
              <w:spacing w:after="0" w:line="360" w:lineRule="auto"/>
              <w:rPr>
                <w:b w:val="1"/>
                <w:bCs w:val="1"/>
                <w:color w:val="ffffff"/>
              </w:rPr>
            </w:pPr>
            <w:r w:rsidDel="00000000" w:rsidR="00000000" w:rsidRPr="00000000">
              <w:rPr>
                <w:b w:val="1"/>
                <w:bCs w:val="1"/>
                <w:color w:val="ffffff"/>
                <w:rtl w:val="0"/>
              </w:rPr>
              <w:t xml:space="preserve">Companies where it fits</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0A">
            <w:pPr>
              <w:widowControl w:val="0"/>
              <w:spacing w:after="0" w:line="360" w:lineRule="auto"/>
              <w:rPr>
                <w:b w:val="1"/>
                <w:bCs w:val="1"/>
                <w:color w:val="ffffff"/>
              </w:rPr>
            </w:pPr>
            <w:r w:rsidDel="00000000" w:rsidR="00000000" w:rsidRPr="00000000">
              <w:rPr>
                <w:b w:val="1"/>
                <w:bCs w:val="1"/>
                <w:color w:val="ffffff"/>
                <w:rtl w:val="0"/>
              </w:rPr>
              <w:t xml:space="preserve">Buyer</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0B">
            <w:pPr>
              <w:widowControl w:val="0"/>
              <w:spacing w:after="0" w:line="360" w:lineRule="auto"/>
              <w:rPr>
                <w:b w:val="1"/>
                <w:bCs w:val="1"/>
                <w:color w:val="ffffff"/>
              </w:rPr>
            </w:pPr>
            <w:r w:rsidDel="00000000" w:rsidR="00000000" w:rsidRPr="00000000">
              <w:rPr>
                <w:b w:val="1"/>
                <w:bCs w:val="1"/>
                <w:color w:val="ffffff"/>
                <w:rtl w:val="0"/>
              </w:rPr>
              <w:t xml:space="preserve">Proof we have</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0C">
            <w:pPr>
              <w:widowControl w:val="0"/>
              <w:spacing w:after="0" w:line="360" w:lineRule="auto"/>
              <w:rPr>
                <w:i w:val="1"/>
                <w:iCs w:val="1"/>
                <w:color w:val="222222"/>
              </w:rPr>
            </w:pPr>
            <w:r w:rsidDel="00000000" w:rsidR="00000000" w:rsidRPr="00000000">
              <w:rPr>
                <w:i w:val="1"/>
                <w:iCs w:val="1"/>
                <w:color w:val="222222"/>
                <w:rtl w:val="0"/>
              </w:rPr>
              <w:t xml:space="preserve">e.g. Reference data management</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0D">
            <w:pPr>
              <w:widowControl w:val="0"/>
              <w:spacing w:after="0" w:line="360" w:lineRule="auto"/>
              <w:rPr>
                <w:color w:val="222222"/>
              </w:rPr>
            </w:pPr>
            <w:r w:rsidDel="00000000" w:rsidR="00000000" w:rsidRPr="00000000">
              <w:rPr>
                <w:color w:val="222222"/>
                <w:rtl w:val="0"/>
              </w:rPr>
              <w:t xml:space="preserve">Hedge funds and asset managers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0E">
            <w:pPr>
              <w:widowControl w:val="0"/>
              <w:spacing w:after="0" w:line="360" w:lineRule="auto"/>
              <w:rPr>
                <w:color w:val="222222"/>
              </w:rPr>
            </w:pPr>
            <w:r w:rsidDel="00000000" w:rsidR="00000000" w:rsidRPr="00000000">
              <w:rPr>
                <w:color w:val="222222"/>
                <w:rtl w:val="0"/>
              </w:rPr>
              <w:t xml:space="preserve">Head of data platform</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0F">
            <w:pPr>
              <w:widowControl w:val="0"/>
              <w:spacing w:after="0" w:line="360" w:lineRule="auto"/>
              <w:rPr>
                <w:color w:val="222222"/>
              </w:rPr>
            </w:pPr>
            <w:r w:rsidDel="00000000" w:rsidR="00000000" w:rsidRPr="00000000">
              <w:rPr>
                <w:color w:val="222222"/>
                <w:rtl w:val="0"/>
              </w:rPr>
              <w:t xml:space="preserve">Recent seven-figure win</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0">
            <w:pPr>
              <w:widowControl w:val="0"/>
              <w:spacing w:after="0" w:line="360" w:lineRule="auto"/>
              <w:rPr>
                <w:i w:val="1"/>
                <w:iCs w:val="1"/>
                <w:color w:val="222222"/>
              </w:rPr>
            </w:pPr>
            <w:r w:rsidDel="00000000" w:rsidR="00000000" w:rsidRPr="00000000">
              <w:rPr>
                <w:i w:val="1"/>
                <w:iCs w:val="1"/>
                <w:color w:val="222222"/>
                <w:rtl w:val="0"/>
              </w:rPr>
              <w:t xml:space="preserve">e.g. Real-time ad bidding</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1">
            <w:pPr>
              <w:widowControl w:val="0"/>
              <w:spacing w:after="0" w:line="360" w:lineRule="auto"/>
              <w:rPr>
                <w:color w:val="222222"/>
              </w:rPr>
            </w:pPr>
            <w:r w:rsidDel="00000000" w:rsidR="00000000" w:rsidRPr="00000000">
              <w:rPr>
                <w:color w:val="222222"/>
                <w:rtl w:val="0"/>
              </w:rPr>
              <w:t xml:space="preserve">Ad tech platforms and publishers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2">
            <w:pPr>
              <w:widowControl w:val="0"/>
              <w:spacing w:after="0" w:line="360" w:lineRule="auto"/>
              <w:rPr>
                <w:color w:val="222222"/>
              </w:rPr>
            </w:pPr>
            <w:r w:rsidDel="00000000" w:rsidR="00000000" w:rsidRPr="00000000">
              <w:rPr>
                <w:color w:val="222222"/>
                <w:rtl w:val="0"/>
              </w:rPr>
              <w:t xml:space="preserve">VP engineering</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3">
            <w:pPr>
              <w:widowControl w:val="0"/>
              <w:spacing w:after="0" w:line="360" w:lineRule="auto"/>
              <w:rPr>
                <w:color w:val="222222"/>
              </w:rPr>
            </w:pPr>
            <w:r w:rsidDel="00000000" w:rsidR="00000000" w:rsidRPr="00000000">
              <w:rPr>
                <w:color w:val="222222"/>
                <w:rtl w:val="0"/>
              </w:rPr>
              <w:t xml:space="preserve">Two live customers</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4">
            <w:pPr>
              <w:widowControl w:val="0"/>
              <w:spacing w:after="0" w:line="360" w:lineRule="auto"/>
              <w:rPr>
                <w:i w:val="1"/>
                <w:iCs w:val="1"/>
                <w:color w:val="222222"/>
              </w:rPr>
            </w:pPr>
            <w:r w:rsidDel="00000000" w:rsidR="00000000" w:rsidRPr="00000000">
              <w:rPr>
                <w:i w:val="1"/>
                <w:iCs w:val="1"/>
                <w:color w:val="222222"/>
                <w:rtl w:val="0"/>
              </w:rPr>
              <w:t xml:space="preserve">e.g. User profile store</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5">
            <w:pPr>
              <w:widowControl w:val="0"/>
              <w:spacing w:after="0" w:line="360" w:lineRule="auto"/>
              <w:rPr>
                <w:color w:val="222222"/>
              </w:rPr>
            </w:pPr>
            <w:r w:rsidDel="00000000" w:rsidR="00000000" w:rsidRPr="00000000">
              <w:rPr>
                <w:color w:val="222222"/>
                <w:rtl w:val="0"/>
              </w:rPr>
              <w:t xml:space="preserve">Consumer apps with large user bases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6">
            <w:pPr>
              <w:widowControl w:val="0"/>
              <w:spacing w:after="0" w:line="360" w:lineRule="auto"/>
              <w:rPr>
                <w:color w:val="222222"/>
              </w:rPr>
            </w:pPr>
            <w:r w:rsidDel="00000000" w:rsidR="00000000" w:rsidRPr="00000000">
              <w:rPr>
                <w:color w:val="222222"/>
                <w:rtl w:val="0"/>
              </w:rPr>
              <w:t xml:space="preserve">Platform engineering lead</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7">
            <w:pPr>
              <w:widowControl w:val="0"/>
              <w:spacing w:after="0" w:line="360" w:lineRule="auto"/>
              <w:rPr>
                <w:color w:val="222222"/>
              </w:rPr>
            </w:pPr>
            <w:r w:rsidDel="00000000" w:rsidR="00000000" w:rsidRPr="00000000">
              <w:rPr>
                <w:color w:val="222222"/>
                <w:rtl w:val="0"/>
              </w:rPr>
              <w:t xml:space="preserve">None yet</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8">
            <w:pPr>
              <w:widowControl w:val="0"/>
              <w:spacing w:after="0" w:line="360" w:lineRule="auto"/>
              <w:rPr>
                <w:b w:val="1"/>
                <w:bCs w:val="1"/>
                <w:color w:val="222222"/>
              </w:rPr>
            </w:pPr>
            <w:r w:rsidDel="00000000" w:rsidR="00000000" w:rsidRPr="00000000">
              <w:rPr>
                <w:rtl w:val="0"/>
              </w:rPr>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9">
            <w:pPr>
              <w:widowControl w:val="0"/>
              <w:spacing w:after="0" w:line="360" w:lineRule="auto"/>
              <w:rPr>
                <w:color w:val="222222"/>
              </w:rPr>
            </w:pPr>
            <w:r w:rsidDel="00000000" w:rsidR="00000000" w:rsidRPr="00000000">
              <w:rPr>
                <w:rtl w:val="0"/>
              </w:rPr>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A">
            <w:pPr>
              <w:widowControl w:val="0"/>
              <w:spacing w:after="0" w:line="360" w:lineRule="auto"/>
              <w:rPr>
                <w:color w:val="222222"/>
              </w:rPr>
            </w:pPr>
            <w:r w:rsidDel="00000000" w:rsidR="00000000" w:rsidRPr="00000000">
              <w:rPr>
                <w:rtl w:val="0"/>
              </w:rPr>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B">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1C">
            <w:pPr>
              <w:widowControl w:val="0"/>
              <w:spacing w:after="0" w:line="360" w:lineRule="auto"/>
              <w:rPr>
                <w:color w:val="222222"/>
              </w:rPr>
            </w:pPr>
            <w:r w:rsidDel="00000000" w:rsidR="00000000" w:rsidRPr="00000000">
              <w:rPr>
                <w:rtl w:val="0"/>
              </w:rPr>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D">
            <w:pPr>
              <w:widowControl w:val="0"/>
              <w:spacing w:after="0" w:line="360" w:lineRule="auto"/>
              <w:rPr>
                <w:b w:val="1"/>
                <w:bCs w:val="1"/>
                <w:color w:val="222222"/>
              </w:rPr>
            </w:pPr>
            <w:r w:rsidDel="00000000" w:rsidR="00000000" w:rsidRPr="00000000">
              <w:rPr>
                <w:rtl w:val="0"/>
              </w:rPr>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E">
            <w:pPr>
              <w:widowControl w:val="0"/>
              <w:spacing w:after="0" w:line="360" w:lineRule="auto"/>
              <w:rPr>
                <w:color w:val="222222"/>
              </w:rPr>
            </w:pPr>
            <w:r w:rsidDel="00000000" w:rsidR="00000000" w:rsidRPr="00000000">
              <w:rPr>
                <w:rtl w:val="0"/>
              </w:rPr>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F">
            <w:pPr>
              <w:widowControl w:val="0"/>
              <w:spacing w:after="0" w:line="360" w:lineRule="auto"/>
              <w:rPr>
                <w:color w:val="222222"/>
              </w:rPr>
            </w:pPr>
            <w:r w:rsidDel="00000000" w:rsidR="00000000" w:rsidRPr="00000000">
              <w:rPr>
                <w:rtl w:val="0"/>
              </w:rPr>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20">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21">
            <w:pPr>
              <w:widowControl w:val="0"/>
              <w:spacing w:after="0" w:line="360" w:lineRule="auto"/>
              <w:rPr>
                <w:color w:val="222222"/>
              </w:rPr>
            </w:pPr>
            <w:r w:rsidDel="00000000" w:rsidR="00000000" w:rsidRPr="00000000">
              <w:rPr>
                <w:rtl w:val="0"/>
              </w:rPr>
            </w:r>
          </w:p>
        </w:tc>
      </w:tr>
    </w:tbl>
    <w:p w:rsidR="00000000" w:rsidDel="00000000" w:rsidP="00000000" w:rsidRDefault="00000000" w:rsidRPr="00000000" w14:paraId="00000022">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23">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24">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25">
      <w:pPr>
        <w:widowControl w:val="0"/>
        <w:spacing w:after="0" w:line="360" w:lineRule="auto"/>
        <w:rPr>
          <w:b w:val="1"/>
          <w:bCs w:val="1"/>
          <w:color w:val="222222"/>
        </w:rPr>
      </w:pPr>
      <w:r w:rsidDel="00000000" w:rsidR="00000000" w:rsidRPr="00000000">
        <w:rPr>
          <w:b w:val="1"/>
          <w:bCs w:val="1"/>
          <w:color w:val="222222"/>
          <w:rtl w:val="0"/>
        </w:rPr>
        <w:t xml:space="preserve">Rows in our matrix: </w:t>
      </w:r>
      <w:r w:rsidDel="00000000" w:rsidR="00000000" w:rsidRPr="00000000">
        <w:rPr>
          <w:i w:val="1"/>
          <w:iCs w:val="1"/>
          <w:color w:val="222222"/>
          <w:rtl w:val="0"/>
        </w:rPr>
        <w:t xml:space="preserve">e.g. Nine use case and industry combinations</w:t>
      </w:r>
      <w:r w:rsidDel="00000000" w:rsidR="00000000" w:rsidRPr="00000000">
        <w:rPr>
          <w:rtl w:val="0"/>
        </w:rPr>
      </w:r>
    </w:p>
    <w:p w:rsidR="00000000" w:rsidDel="00000000" w:rsidP="00000000" w:rsidRDefault="00000000" w:rsidRPr="00000000" w14:paraId="00000026">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27">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28">
      <w:pPr>
        <w:widowControl w:val="0"/>
        <w:spacing w:after="0" w:lineRule="auto"/>
        <w:rPr>
          <w:b w:val="1"/>
          <w:bCs w:val="1"/>
          <w:color w:val="222222"/>
        </w:rPr>
      </w:pPr>
      <w:r w:rsidDel="00000000" w:rsidR="00000000" w:rsidRPr="00000000">
        <w:rPr>
          <w:b w:val="1"/>
          <w:bCs w:val="1"/>
          <w:color w:val="222222"/>
          <w:rtl w:val="0"/>
        </w:rPr>
        <w:t xml:space="preserve">Rows with proof we can campaign on now: </w:t>
      </w:r>
      <w:r w:rsidDel="00000000" w:rsidR="00000000" w:rsidRPr="00000000">
        <w:rPr>
          <w:i w:val="1"/>
          <w:iCs w:val="1"/>
          <w:color w:val="222222"/>
          <w:rtl w:val="0"/>
        </w:rPr>
        <w:t xml:space="preserve">e.g. Three, each backed by a closed deal</w:t>
      </w:r>
      <w:r w:rsidDel="00000000" w:rsidR="00000000" w:rsidRPr="00000000">
        <w:rPr>
          <w:rtl w:val="0"/>
        </w:rPr>
      </w:r>
    </w:p>
    <w:p w:rsidR="00000000" w:rsidDel="00000000" w:rsidP="00000000" w:rsidRDefault="00000000" w:rsidRPr="00000000" w14:paraId="00000029">
      <w:pPr>
        <w:widowControl w:val="0"/>
        <w:spacing w:after="0" w:lineRule="auto"/>
        <w:rPr>
          <w:i w:val="1"/>
          <w:iCs w:val="1"/>
          <w:color w:val="222222"/>
        </w:rPr>
      </w:pPr>
      <w:r w:rsidDel="00000000" w:rsidR="00000000" w:rsidRPr="00000000">
        <w:rPr>
          <w:rtl w:val="0"/>
        </w:rPr>
      </w:r>
    </w:p>
    <w:p w:rsidR="00000000" w:rsidDel="00000000" w:rsidP="00000000" w:rsidRDefault="00000000" w:rsidRPr="00000000" w14:paraId="0000002A">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2B">
      <w:pPr>
        <w:widowControl w:val="0"/>
        <w:spacing w:after="160" w:before="400" w:line="360" w:lineRule="auto"/>
        <w:rPr>
          <w:b w:val="1"/>
          <w:bCs w:val="1"/>
          <w:color w:val="111111"/>
        </w:rPr>
      </w:pPr>
      <w:r w:rsidDel="00000000" w:rsidR="00000000" w:rsidRPr="00000000">
        <w:br w:type="page"/>
      </w:r>
      <w:r w:rsidDel="00000000" w:rsidR="00000000" w:rsidRPr="00000000">
        <w:rPr>
          <w:rtl w:val="0"/>
        </w:rPr>
      </w:r>
    </w:p>
    <w:p w:rsidR="00000000" w:rsidDel="00000000" w:rsidP="00000000" w:rsidRDefault="00000000" w:rsidRPr="00000000" w14:paraId="0000002C">
      <w:pPr>
        <w:widowControl w:val="0"/>
        <w:spacing w:after="160" w:before="400" w:line="360" w:lineRule="auto"/>
        <w:rPr>
          <w:b w:val="1"/>
          <w:bCs w:val="1"/>
          <w:color w:val="111111"/>
        </w:rPr>
      </w:pPr>
      <w:r w:rsidDel="00000000" w:rsidR="00000000" w:rsidRPr="00000000">
        <w:rPr>
          <w:b w:val="1"/>
          <w:bCs w:val="1"/>
          <w:color w:val="111111"/>
          <w:rtl w:val="0"/>
        </w:rPr>
        <w:t xml:space="preserve">2. Choose the win that starts the flywheel</w:t>
      </w:r>
    </w:p>
    <w:p w:rsidR="00000000" w:rsidDel="00000000" w:rsidP="00000000" w:rsidRDefault="00000000" w:rsidRPr="00000000" w14:paraId="0000002D">
      <w:pPr>
        <w:widowControl w:val="0"/>
        <w:spacing w:after="160" w:line="360" w:lineRule="auto"/>
        <w:rPr>
          <w:color w:val="222222"/>
        </w:rPr>
      </w:pPr>
      <w:r w:rsidDel="00000000" w:rsidR="00000000" w:rsidRPr="00000000">
        <w:rPr>
          <w:color w:val="222222"/>
          <w:rtl w:val="0"/>
        </w:rPr>
        <w:t xml:space="preserve">Each campaign starts from a deal you've just closed. A fresh win gives you a real problem, the language buyers use to describe it, and proof the use case sells. Pick one row from your matrix and capture what made the deal work.</w:t>
      </w:r>
    </w:p>
    <w:p w:rsidR="00000000" w:rsidDel="00000000" w:rsidP="00000000" w:rsidRDefault="00000000" w:rsidRPr="00000000" w14:paraId="0000002E">
      <w:pPr>
        <w:widowControl w:val="0"/>
        <w:spacing w:after="0" w:lineRule="auto"/>
        <w:rPr>
          <w:b w:val="1"/>
          <w:bCs w:val="1"/>
          <w:color w:val="222222"/>
        </w:rPr>
      </w:pPr>
      <w:r w:rsidDel="00000000" w:rsidR="00000000" w:rsidRPr="00000000">
        <w:rPr>
          <w:rtl w:val="0"/>
        </w:rPr>
      </w:r>
    </w:p>
    <w:p w:rsidR="00000000" w:rsidDel="00000000" w:rsidP="00000000" w:rsidRDefault="00000000" w:rsidRPr="00000000" w14:paraId="0000002F">
      <w:pPr>
        <w:widowControl w:val="0"/>
        <w:spacing w:after="0" w:lineRule="auto"/>
        <w:rPr>
          <w:b w:val="1"/>
          <w:bCs w:val="1"/>
          <w:color w:val="222222"/>
        </w:rPr>
      </w:pPr>
      <w:r w:rsidDel="00000000" w:rsidR="00000000" w:rsidRPr="00000000">
        <w:rPr>
          <w:b w:val="1"/>
          <w:bCs w:val="1"/>
          <w:color w:val="222222"/>
          <w:rtl w:val="0"/>
        </w:rPr>
        <w:t xml:space="preserve">Trigger win: </w:t>
      </w:r>
      <w:r w:rsidDel="00000000" w:rsidR="00000000" w:rsidRPr="00000000">
        <w:rPr>
          <w:i w:val="1"/>
          <w:iCs w:val="1"/>
          <w:color w:val="222222"/>
          <w:rtl w:val="0"/>
        </w:rPr>
        <w:t xml:space="preserve">e.g. Multiple seven-figure deals with a hedge fund</w:t>
      </w:r>
      <w:r w:rsidDel="00000000" w:rsidR="00000000" w:rsidRPr="00000000">
        <w:rPr>
          <w:rtl w:val="0"/>
        </w:rPr>
      </w:r>
    </w:p>
    <w:p w:rsidR="00000000" w:rsidDel="00000000" w:rsidP="00000000" w:rsidRDefault="00000000" w:rsidRPr="00000000" w14:paraId="00000030">
      <w:pPr>
        <w:widowControl w:val="0"/>
        <w:spacing w:after="0" w:lineRule="auto"/>
        <w:rPr>
          <w:color w:val="222222"/>
        </w:rPr>
      </w:pPr>
      <w:r w:rsidDel="00000000" w:rsidR="00000000" w:rsidRPr="00000000">
        <w:rPr>
          <w:rtl w:val="0"/>
        </w:rPr>
      </w:r>
    </w:p>
    <w:p w:rsidR="00000000" w:rsidDel="00000000" w:rsidP="00000000" w:rsidRDefault="00000000" w:rsidRPr="00000000" w14:paraId="00000031">
      <w:pPr>
        <w:widowControl w:val="0"/>
        <w:spacing w:after="0" w:lineRule="auto"/>
        <w:rPr>
          <w:b w:val="1"/>
          <w:bCs w:val="1"/>
          <w:color w:val="222222"/>
        </w:rPr>
      </w:pPr>
      <w:r w:rsidDel="00000000" w:rsidR="00000000" w:rsidRPr="00000000">
        <w:rPr>
          <w:b w:val="1"/>
          <w:bCs w:val="1"/>
          <w:color w:val="222222"/>
          <w:rtl w:val="0"/>
        </w:rPr>
        <w:t xml:space="preserve">Use case: </w:t>
      </w:r>
      <w:r w:rsidDel="00000000" w:rsidR="00000000" w:rsidRPr="00000000">
        <w:rPr>
          <w:i w:val="1"/>
          <w:iCs w:val="1"/>
          <w:color w:val="222222"/>
          <w:rtl w:val="0"/>
        </w:rPr>
        <w:t xml:space="preserve">e.g. Reference data management</w:t>
      </w:r>
      <w:r w:rsidDel="00000000" w:rsidR="00000000" w:rsidRPr="00000000">
        <w:rPr>
          <w:rtl w:val="0"/>
        </w:rPr>
      </w:r>
    </w:p>
    <w:p w:rsidR="00000000" w:rsidDel="00000000" w:rsidP="00000000" w:rsidRDefault="00000000" w:rsidRPr="00000000" w14:paraId="00000032">
      <w:pPr>
        <w:widowControl w:val="0"/>
        <w:spacing w:after="0" w:lineRule="auto"/>
        <w:rPr>
          <w:color w:val="222222"/>
        </w:rPr>
      </w:pPr>
      <w:r w:rsidDel="00000000" w:rsidR="00000000" w:rsidRPr="00000000">
        <w:rPr>
          <w:rtl w:val="0"/>
        </w:rPr>
      </w:r>
    </w:p>
    <w:p w:rsidR="00000000" w:rsidDel="00000000" w:rsidP="00000000" w:rsidRDefault="00000000" w:rsidRPr="00000000" w14:paraId="00000033">
      <w:pPr>
        <w:widowControl w:val="0"/>
        <w:spacing w:after="0" w:lineRule="auto"/>
        <w:rPr>
          <w:b w:val="1"/>
          <w:bCs w:val="1"/>
          <w:color w:val="222222"/>
        </w:rPr>
      </w:pPr>
      <w:r w:rsidDel="00000000" w:rsidR="00000000" w:rsidRPr="00000000">
        <w:rPr>
          <w:b w:val="1"/>
          <w:bCs w:val="1"/>
          <w:color w:val="222222"/>
          <w:rtl w:val="0"/>
        </w:rPr>
        <w:t xml:space="preserve">The problem we solved, in the buyer's words: </w:t>
      </w:r>
      <w:r w:rsidDel="00000000" w:rsidR="00000000" w:rsidRPr="00000000">
        <w:rPr>
          <w:i w:val="1"/>
          <w:iCs w:val="1"/>
          <w:color w:val="222222"/>
          <w:rtl w:val="0"/>
        </w:rPr>
        <w:t xml:space="preserve">e.g. Reference data takes too long to reach our trading systems.</w:t>
      </w:r>
      <w:r w:rsidDel="00000000" w:rsidR="00000000" w:rsidRPr="00000000">
        <w:rPr>
          <w:rtl w:val="0"/>
        </w:rPr>
      </w:r>
    </w:p>
    <w:p w:rsidR="00000000" w:rsidDel="00000000" w:rsidP="00000000" w:rsidRDefault="00000000" w:rsidRPr="00000000" w14:paraId="00000034">
      <w:pPr>
        <w:widowControl w:val="0"/>
        <w:spacing w:after="0" w:lineRule="auto"/>
        <w:rPr>
          <w:color w:val="222222"/>
        </w:rPr>
      </w:pPr>
      <w:r w:rsidDel="00000000" w:rsidR="00000000" w:rsidRPr="00000000">
        <w:rPr>
          <w:rtl w:val="0"/>
        </w:rPr>
      </w:r>
    </w:p>
    <w:p w:rsidR="00000000" w:rsidDel="00000000" w:rsidP="00000000" w:rsidRDefault="00000000" w:rsidRPr="00000000" w14:paraId="00000035">
      <w:pPr>
        <w:widowControl w:val="0"/>
        <w:spacing w:after="0" w:lineRule="auto"/>
        <w:rPr>
          <w:b w:val="1"/>
          <w:bCs w:val="1"/>
          <w:color w:val="222222"/>
        </w:rPr>
      </w:pPr>
      <w:r w:rsidDel="00000000" w:rsidR="00000000" w:rsidRPr="00000000">
        <w:rPr>
          <w:b w:val="1"/>
          <w:bCs w:val="1"/>
          <w:color w:val="222222"/>
          <w:rtl w:val="0"/>
        </w:rPr>
        <w:t xml:space="preserve">Why lookalike companies share this problem: </w:t>
      </w:r>
      <w:r w:rsidDel="00000000" w:rsidR="00000000" w:rsidRPr="00000000">
        <w:rPr>
          <w:i w:val="1"/>
          <w:iCs w:val="1"/>
          <w:color w:val="222222"/>
          <w:rtl w:val="0"/>
        </w:rPr>
        <w:t xml:space="preserve">e.g. Every fund runs reference data management. It's their core system, like a CRM or ERP elsewhere.</w:t>
      </w:r>
      <w:r w:rsidDel="00000000" w:rsidR="00000000" w:rsidRPr="00000000">
        <w:rPr>
          <w:rtl w:val="0"/>
        </w:rPr>
      </w:r>
    </w:p>
    <w:p w:rsidR="00000000" w:rsidDel="00000000" w:rsidP="00000000" w:rsidRDefault="00000000" w:rsidRPr="00000000" w14:paraId="00000036">
      <w:pPr>
        <w:widowControl w:val="0"/>
        <w:spacing w:after="0" w:lineRule="auto"/>
        <w:rPr>
          <w:color w:val="222222"/>
        </w:rPr>
      </w:pPr>
      <w:r w:rsidDel="00000000" w:rsidR="00000000" w:rsidRPr="00000000">
        <w:rPr>
          <w:rtl w:val="0"/>
        </w:rPr>
      </w:r>
    </w:p>
    <w:p w:rsidR="00000000" w:rsidDel="00000000" w:rsidP="00000000" w:rsidRDefault="00000000" w:rsidRPr="00000000" w14:paraId="00000037">
      <w:pPr>
        <w:widowControl w:val="0"/>
        <w:spacing w:after="0" w:lineRule="auto"/>
        <w:rPr>
          <w:b w:val="1"/>
          <w:bCs w:val="1"/>
          <w:color w:val="222222"/>
        </w:rPr>
      </w:pPr>
      <w:r w:rsidDel="00000000" w:rsidR="00000000" w:rsidRPr="00000000">
        <w:rPr>
          <w:b w:val="1"/>
          <w:bCs w:val="1"/>
          <w:color w:val="222222"/>
          <w:rtl w:val="0"/>
        </w:rPr>
        <w:t xml:space="preserve">Campaign owner in marketing: </w:t>
      </w:r>
      <w:r w:rsidDel="00000000" w:rsidR="00000000" w:rsidRPr="00000000">
        <w:rPr>
          <w:i w:val="1"/>
          <w:iCs w:val="1"/>
          <w:color w:val="222222"/>
          <w:rtl w:val="0"/>
        </w:rPr>
        <w:t xml:space="preserve">e.g. Demand generation manager</w:t>
      </w:r>
      <w:r w:rsidDel="00000000" w:rsidR="00000000" w:rsidRPr="00000000">
        <w:rPr>
          <w:rtl w:val="0"/>
        </w:rPr>
      </w:r>
    </w:p>
    <w:p w:rsidR="00000000" w:rsidDel="00000000" w:rsidP="00000000" w:rsidRDefault="00000000" w:rsidRPr="00000000" w14:paraId="00000038">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39">
      <w:pPr>
        <w:widowControl w:val="0"/>
        <w:spacing w:after="160" w:before="400" w:line="360" w:lineRule="auto"/>
        <w:rPr>
          <w:b w:val="1"/>
          <w:bCs w:val="1"/>
          <w:color w:val="111111"/>
        </w:rPr>
      </w:pPr>
      <w:r w:rsidDel="00000000" w:rsidR="00000000" w:rsidRPr="00000000">
        <w:br w:type="page"/>
      </w:r>
      <w:r w:rsidDel="00000000" w:rsidR="00000000" w:rsidRPr="00000000">
        <w:rPr>
          <w:rtl w:val="0"/>
        </w:rPr>
      </w:r>
    </w:p>
    <w:p w:rsidR="00000000" w:rsidDel="00000000" w:rsidP="00000000" w:rsidRDefault="00000000" w:rsidRPr="00000000" w14:paraId="0000003A">
      <w:pPr>
        <w:widowControl w:val="0"/>
        <w:spacing w:after="160" w:before="400" w:line="360" w:lineRule="auto"/>
        <w:rPr>
          <w:b w:val="1"/>
          <w:bCs w:val="1"/>
          <w:color w:val="111111"/>
        </w:rPr>
      </w:pPr>
      <w:r w:rsidDel="00000000" w:rsidR="00000000" w:rsidRPr="00000000">
        <w:rPr>
          <w:b w:val="1"/>
          <w:bCs w:val="1"/>
          <w:color w:val="111111"/>
          <w:rtl w:val="0"/>
        </w:rPr>
        <w:t xml:space="preserve">3. Build the target list and hand it to BDRs</w:t>
      </w:r>
    </w:p>
    <w:p w:rsidR="00000000" w:rsidDel="00000000" w:rsidP="00000000" w:rsidRDefault="00000000" w:rsidRPr="00000000" w14:paraId="0000003B">
      <w:pPr>
        <w:widowControl w:val="0"/>
        <w:spacing w:after="160" w:line="360" w:lineRule="auto"/>
        <w:rPr>
          <w:color w:val="222222"/>
        </w:rPr>
      </w:pPr>
      <w:r w:rsidDel="00000000" w:rsidR="00000000" w:rsidRPr="00000000">
        <w:rPr>
          <w:color w:val="222222"/>
          <w:rtl w:val="0"/>
        </w:rPr>
        <w:t xml:space="preserve">Marketing sets the campaign idea, then the team works outward from the win: companies with the same problem, then the people at those companies who buy. Each step produces one output that feeds the next.</w:t>
      </w:r>
    </w:p>
    <w:p w:rsidR="00000000" w:rsidDel="00000000" w:rsidP="00000000" w:rsidRDefault="00000000" w:rsidRPr="00000000" w14:paraId="0000003C">
      <w:pPr>
        <w:widowControl w:val="0"/>
        <w:spacing w:after="160" w:line="360" w:lineRule="auto"/>
        <w:rPr>
          <w:color w:val="222222"/>
        </w:rPr>
      </w:pPr>
      <w:r w:rsidDel="00000000" w:rsidR="00000000" w:rsidRPr="00000000">
        <w:rPr>
          <w:rtl w:val="0"/>
        </w:rPr>
      </w:r>
    </w:p>
    <w:tbl>
      <w:tblPr>
        <w:tblStyle w:val="Table2"/>
        <w:tblW w:w="136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20"/>
        <w:gridCol w:w="2220"/>
        <w:gridCol w:w="3825"/>
        <w:gridCol w:w="4230"/>
        <w:tblGridChange w:id="0">
          <w:tblGrid>
            <w:gridCol w:w="3420"/>
            <w:gridCol w:w="2220"/>
            <w:gridCol w:w="3825"/>
            <w:gridCol w:w="4230"/>
          </w:tblGrid>
        </w:tblGridChange>
      </w:tblGrid>
      <w:tr>
        <w:trPr>
          <w:cantSplit w:val="0"/>
          <w:tblHeader w:val="0"/>
        </w:trPr>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3D">
            <w:pPr>
              <w:widowControl w:val="0"/>
              <w:spacing w:after="0" w:line="360" w:lineRule="auto"/>
              <w:rPr>
                <w:b w:val="1"/>
                <w:bCs w:val="1"/>
                <w:color w:val="ffffff"/>
              </w:rPr>
            </w:pPr>
            <w:r w:rsidDel="00000000" w:rsidR="00000000" w:rsidRPr="00000000">
              <w:rPr>
                <w:b w:val="1"/>
                <w:bCs w:val="1"/>
                <w:color w:val="ffffff"/>
                <w:rtl w:val="0"/>
              </w:rPr>
              <w:t xml:space="preserve">Step</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3E">
            <w:pPr>
              <w:widowControl w:val="0"/>
              <w:spacing w:after="0" w:line="360" w:lineRule="auto"/>
              <w:rPr>
                <w:b w:val="1"/>
                <w:bCs w:val="1"/>
                <w:color w:val="ffffff"/>
              </w:rPr>
            </w:pPr>
            <w:r w:rsidDel="00000000" w:rsidR="00000000" w:rsidRPr="00000000">
              <w:rPr>
                <w:b w:val="1"/>
                <w:bCs w:val="1"/>
                <w:color w:val="ffffff"/>
                <w:rtl w:val="0"/>
              </w:rPr>
              <w:t xml:space="preserve">Owner</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3F">
            <w:pPr>
              <w:widowControl w:val="0"/>
              <w:spacing w:after="0" w:line="360" w:lineRule="auto"/>
              <w:rPr>
                <w:b w:val="1"/>
                <w:bCs w:val="1"/>
                <w:color w:val="ffffff"/>
              </w:rPr>
            </w:pPr>
            <w:r w:rsidDel="00000000" w:rsidR="00000000" w:rsidRPr="00000000">
              <w:rPr>
                <w:b w:val="1"/>
                <w:bCs w:val="1"/>
                <w:color w:val="ffffff"/>
                <w:rtl w:val="0"/>
              </w:rPr>
              <w:t xml:space="preserve">Output</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40">
            <w:pPr>
              <w:widowControl w:val="0"/>
              <w:spacing w:after="0" w:line="360" w:lineRule="auto"/>
              <w:rPr>
                <w:b w:val="1"/>
                <w:bCs w:val="1"/>
                <w:color w:val="ffffff"/>
              </w:rPr>
            </w:pPr>
            <w:r w:rsidDel="00000000" w:rsidR="00000000" w:rsidRPr="00000000">
              <w:rPr>
                <w:b w:val="1"/>
                <w:bCs w:val="1"/>
                <w:color w:val="ffffff"/>
                <w:rtl w:val="0"/>
              </w:rPr>
              <w:t xml:space="preserve">Example</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41">
            <w:pPr>
              <w:widowControl w:val="0"/>
              <w:spacing w:after="0" w:line="360" w:lineRule="auto"/>
              <w:rPr>
                <w:b w:val="1"/>
                <w:bCs w:val="1"/>
                <w:color w:val="222222"/>
              </w:rPr>
            </w:pPr>
            <w:r w:rsidDel="00000000" w:rsidR="00000000" w:rsidRPr="00000000">
              <w:rPr>
                <w:b w:val="1"/>
                <w:bCs w:val="1"/>
                <w:color w:val="222222"/>
                <w:rtl w:val="0"/>
              </w:rPr>
              <w:t xml:space="preserve">Set the campaign idea</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42">
            <w:pPr>
              <w:widowControl w:val="0"/>
              <w:spacing w:after="0" w:line="360" w:lineRule="auto"/>
              <w:rPr>
                <w:color w:val="222222"/>
              </w:rPr>
            </w:pPr>
            <w:r w:rsidDel="00000000" w:rsidR="00000000" w:rsidRPr="00000000">
              <w:rPr>
                <w:color w:val="222222"/>
                <w:rtl w:val="0"/>
              </w:rPr>
              <w:t xml:space="preserve">Marketing</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43">
            <w:pPr>
              <w:widowControl w:val="0"/>
              <w:spacing w:after="0" w:line="360" w:lineRule="auto"/>
              <w:rPr>
                <w:color w:val="222222"/>
              </w:rPr>
            </w:pPr>
            <w:r w:rsidDel="00000000" w:rsidR="00000000" w:rsidRPr="00000000">
              <w:rPr>
                <w:color w:val="222222"/>
                <w:rtl w:val="0"/>
              </w:rPr>
              <w:t xml:space="preserve">A one-line campaign theme</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44">
            <w:pPr>
              <w:widowControl w:val="0"/>
              <w:spacing w:after="0" w:line="360" w:lineRule="auto"/>
              <w:rPr>
                <w:i w:val="1"/>
                <w:iCs w:val="1"/>
                <w:color w:val="222222"/>
              </w:rPr>
            </w:pPr>
            <w:r w:rsidDel="00000000" w:rsidR="00000000" w:rsidRPr="00000000">
              <w:rPr>
                <w:i w:val="1"/>
                <w:iCs w:val="1"/>
                <w:color w:val="222222"/>
                <w:rtl w:val="0"/>
              </w:rPr>
              <w:t xml:space="preserve">e.g. Real-time reference data for funds</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45">
            <w:pPr>
              <w:widowControl w:val="0"/>
              <w:spacing w:after="0" w:line="360" w:lineRule="auto"/>
              <w:rPr>
                <w:b w:val="1"/>
                <w:bCs w:val="1"/>
                <w:color w:val="222222"/>
              </w:rPr>
            </w:pPr>
            <w:r w:rsidDel="00000000" w:rsidR="00000000" w:rsidRPr="00000000">
              <w:rPr>
                <w:b w:val="1"/>
                <w:bCs w:val="1"/>
                <w:color w:val="222222"/>
                <w:rtl w:val="0"/>
              </w:rPr>
              <w:t xml:space="preserve">Find lookalike accounts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46">
            <w:pPr>
              <w:widowControl w:val="0"/>
              <w:spacing w:after="0" w:line="360" w:lineRule="auto"/>
              <w:rPr>
                <w:color w:val="222222"/>
              </w:rPr>
            </w:pPr>
            <w:r w:rsidDel="00000000" w:rsidR="00000000" w:rsidRPr="00000000">
              <w:rPr>
                <w:color w:val="222222"/>
                <w:rtl w:val="0"/>
              </w:rPr>
              <w:t xml:space="preserve">Marketing ops or RevOps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47">
            <w:pPr>
              <w:widowControl w:val="0"/>
              <w:spacing w:after="0" w:line="360" w:lineRule="auto"/>
              <w:rPr>
                <w:color w:val="222222"/>
              </w:rPr>
            </w:pPr>
            <w:r w:rsidDel="00000000" w:rsidR="00000000" w:rsidRPr="00000000">
              <w:rPr>
                <w:color w:val="222222"/>
                <w:rtl w:val="0"/>
              </w:rPr>
              <w:t xml:space="preserve">Account list with the same problem</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48">
            <w:pPr>
              <w:widowControl w:val="0"/>
              <w:spacing w:after="0" w:line="360" w:lineRule="auto"/>
              <w:rPr>
                <w:i w:val="1"/>
                <w:iCs w:val="1"/>
                <w:color w:val="222222"/>
              </w:rPr>
            </w:pPr>
            <w:r w:rsidDel="00000000" w:rsidR="00000000" w:rsidRPr="00000000">
              <w:rPr>
                <w:i w:val="1"/>
                <w:iCs w:val="1"/>
                <w:color w:val="222222"/>
                <w:rtl w:val="0"/>
              </w:rPr>
              <w:t xml:space="preserve">e.g. 120 hedge funds and asset managers</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49">
            <w:pPr>
              <w:widowControl w:val="0"/>
              <w:spacing w:after="0" w:line="360" w:lineRule="auto"/>
              <w:rPr>
                <w:b w:val="1"/>
                <w:bCs w:val="1"/>
                <w:color w:val="222222"/>
              </w:rPr>
            </w:pPr>
            <w:r w:rsidDel="00000000" w:rsidR="00000000" w:rsidRPr="00000000">
              <w:rPr>
                <w:b w:val="1"/>
                <w:bCs w:val="1"/>
                <w:color w:val="222222"/>
                <w:rtl w:val="0"/>
              </w:rPr>
              <w:t xml:space="preserve">Find the contacts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4A">
            <w:pPr>
              <w:widowControl w:val="0"/>
              <w:spacing w:after="0" w:line="360" w:lineRule="auto"/>
              <w:rPr>
                <w:color w:val="222222"/>
              </w:rPr>
            </w:pPr>
            <w:r w:rsidDel="00000000" w:rsidR="00000000" w:rsidRPr="00000000">
              <w:rPr>
                <w:color w:val="222222"/>
                <w:rtl w:val="0"/>
              </w:rPr>
              <w:t xml:space="preserve">RevOps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4B">
            <w:pPr>
              <w:widowControl w:val="0"/>
              <w:spacing w:after="0" w:line="360" w:lineRule="auto"/>
              <w:rPr>
                <w:color w:val="222222"/>
              </w:rPr>
            </w:pPr>
            <w:r w:rsidDel="00000000" w:rsidR="00000000" w:rsidRPr="00000000">
              <w:rPr>
                <w:color w:val="222222"/>
                <w:rtl w:val="0"/>
              </w:rPr>
              <w:t xml:space="preserve">Enriched contacts by buyer role</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4C">
            <w:pPr>
              <w:widowControl w:val="0"/>
              <w:spacing w:after="0" w:line="360" w:lineRule="auto"/>
              <w:rPr>
                <w:i w:val="1"/>
                <w:iCs w:val="1"/>
                <w:color w:val="222222"/>
              </w:rPr>
            </w:pPr>
            <w:r w:rsidDel="00000000" w:rsidR="00000000" w:rsidRPr="00000000">
              <w:rPr>
                <w:i w:val="1"/>
                <w:iCs w:val="1"/>
                <w:color w:val="222222"/>
                <w:rtl w:val="0"/>
              </w:rPr>
              <w:t xml:space="preserve">e.g. Heads of data platform and their direct reports</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4D">
            <w:pPr>
              <w:widowControl w:val="0"/>
              <w:spacing w:after="0" w:line="360" w:lineRule="auto"/>
              <w:rPr>
                <w:b w:val="1"/>
                <w:bCs w:val="1"/>
                <w:color w:val="222222"/>
              </w:rPr>
            </w:pPr>
            <w:r w:rsidDel="00000000" w:rsidR="00000000" w:rsidRPr="00000000">
              <w:rPr>
                <w:b w:val="1"/>
                <w:bCs w:val="1"/>
                <w:color w:val="222222"/>
                <w:rtl w:val="0"/>
              </w:rPr>
              <w:t xml:space="preserve">Push to BDRs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4E">
            <w:pPr>
              <w:widowControl w:val="0"/>
              <w:spacing w:after="0" w:line="360" w:lineRule="auto"/>
              <w:rPr>
                <w:color w:val="222222"/>
              </w:rPr>
            </w:pPr>
            <w:r w:rsidDel="00000000" w:rsidR="00000000" w:rsidRPr="00000000">
              <w:rPr>
                <w:color w:val="222222"/>
                <w:rtl w:val="0"/>
              </w:rPr>
              <w:t xml:space="preserve">RevOps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4F">
            <w:pPr>
              <w:widowControl w:val="0"/>
              <w:spacing w:after="0" w:line="360" w:lineRule="auto"/>
              <w:rPr>
                <w:color w:val="222222"/>
              </w:rPr>
            </w:pPr>
            <w:r w:rsidDel="00000000" w:rsidR="00000000" w:rsidRPr="00000000">
              <w:rPr>
                <w:color w:val="222222"/>
                <w:rtl w:val="0"/>
              </w:rPr>
              <w:t xml:space="preserve">Accounts and contacts loaded and assigned</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50">
            <w:pPr>
              <w:widowControl w:val="0"/>
              <w:spacing w:after="0" w:line="360" w:lineRule="auto"/>
              <w:rPr>
                <w:i w:val="1"/>
                <w:iCs w:val="1"/>
                <w:color w:val="222222"/>
              </w:rPr>
            </w:pPr>
            <w:r w:rsidDel="00000000" w:rsidR="00000000" w:rsidRPr="00000000">
              <w:rPr>
                <w:i w:val="1"/>
                <w:iCs w:val="1"/>
                <w:color w:val="222222"/>
                <w:rtl w:val="0"/>
              </w:rPr>
              <w:t xml:space="preserve">e.g. Tagged to the campaign in the CRM, split across the BDR team</w:t>
            </w:r>
          </w:p>
        </w:tc>
      </w:tr>
    </w:tbl>
    <w:p w:rsidR="00000000" w:rsidDel="00000000" w:rsidP="00000000" w:rsidRDefault="00000000" w:rsidRPr="00000000" w14:paraId="00000051">
      <w:pPr>
        <w:widowControl w:val="0"/>
        <w:spacing w:after="0" w:lineRule="auto"/>
        <w:rPr>
          <w:color w:val="222222"/>
        </w:rPr>
      </w:pPr>
      <w:r w:rsidDel="00000000" w:rsidR="00000000" w:rsidRPr="00000000">
        <w:rPr>
          <w:rtl w:val="0"/>
        </w:rPr>
      </w:r>
    </w:p>
    <w:p w:rsidR="00000000" w:rsidDel="00000000" w:rsidP="00000000" w:rsidRDefault="00000000" w:rsidRPr="00000000" w14:paraId="00000052">
      <w:pPr>
        <w:widowControl w:val="0"/>
        <w:spacing w:after="0" w:lineRule="auto"/>
        <w:rPr>
          <w:color w:val="222222"/>
        </w:rPr>
      </w:pPr>
      <w:r w:rsidDel="00000000" w:rsidR="00000000" w:rsidRPr="00000000">
        <w:rPr>
          <w:b w:val="1"/>
          <w:bCs w:val="1"/>
          <w:color w:val="222222"/>
          <w:rtl w:val="0"/>
        </w:rPr>
        <w:t xml:space="preserve">Our campaign theme: </w:t>
      </w:r>
      <w:r w:rsidDel="00000000" w:rsidR="00000000" w:rsidRPr="00000000">
        <w:rPr>
          <w:i w:val="1"/>
          <w:iCs w:val="1"/>
          <w:color w:val="222222"/>
          <w:rtl w:val="0"/>
        </w:rPr>
        <w:t xml:space="preserve">e.g. Real-time reference data for funds</w:t>
      </w:r>
      <w:r w:rsidDel="00000000" w:rsidR="00000000" w:rsidRPr="00000000">
        <w:rPr>
          <w:rtl w:val="0"/>
        </w:rPr>
      </w:r>
    </w:p>
    <w:p w:rsidR="00000000" w:rsidDel="00000000" w:rsidP="00000000" w:rsidRDefault="00000000" w:rsidRPr="00000000" w14:paraId="00000053">
      <w:pPr>
        <w:widowControl w:val="0"/>
        <w:spacing w:after="0" w:lineRule="auto"/>
        <w:rPr>
          <w:b w:val="1"/>
          <w:bCs w:val="1"/>
          <w:color w:val="222222"/>
        </w:rPr>
      </w:pPr>
      <w:r w:rsidDel="00000000" w:rsidR="00000000" w:rsidRPr="00000000">
        <w:rPr>
          <w:rtl w:val="0"/>
        </w:rPr>
      </w:r>
    </w:p>
    <w:p w:rsidR="00000000" w:rsidDel="00000000" w:rsidP="00000000" w:rsidRDefault="00000000" w:rsidRPr="00000000" w14:paraId="00000054">
      <w:pPr>
        <w:widowControl w:val="0"/>
        <w:spacing w:after="0" w:lineRule="auto"/>
        <w:rPr>
          <w:i w:val="1"/>
          <w:iCs w:val="1"/>
          <w:color w:val="222222"/>
        </w:rPr>
      </w:pPr>
      <w:r w:rsidDel="00000000" w:rsidR="00000000" w:rsidRPr="00000000">
        <w:rPr>
          <w:b w:val="1"/>
          <w:bCs w:val="1"/>
          <w:color w:val="222222"/>
          <w:rtl w:val="0"/>
        </w:rPr>
        <w:t xml:space="preserve">Target accounts: </w:t>
      </w:r>
      <w:r w:rsidDel="00000000" w:rsidR="00000000" w:rsidRPr="00000000">
        <w:rPr>
          <w:i w:val="1"/>
          <w:iCs w:val="1"/>
          <w:color w:val="222222"/>
          <w:rtl w:val="0"/>
        </w:rPr>
        <w:t xml:space="preserve">e.g. 120 Contacts per account </w:t>
        <w:tab/>
        <w:tab/>
      </w:r>
      <w:r w:rsidDel="00000000" w:rsidR="00000000" w:rsidRPr="00000000">
        <w:rPr>
          <w:b w:val="1"/>
          <w:bCs w:val="1"/>
          <w:color w:val="222222"/>
          <w:rtl w:val="0"/>
        </w:rPr>
        <w:t xml:space="preserve">Contacts per account: </w:t>
      </w:r>
      <w:r w:rsidDel="00000000" w:rsidR="00000000" w:rsidRPr="00000000">
        <w:rPr>
          <w:i w:val="1"/>
          <w:iCs w:val="1"/>
          <w:color w:val="222222"/>
          <w:rtl w:val="0"/>
        </w:rPr>
        <w:t xml:space="preserve">e.g. Two to three</w:t>
      </w:r>
      <w:r w:rsidDel="00000000" w:rsidR="00000000" w:rsidRPr="00000000">
        <w:br w:type="page"/>
      </w:r>
      <w:r w:rsidDel="00000000" w:rsidR="00000000" w:rsidRPr="00000000">
        <w:rPr>
          <w:rtl w:val="0"/>
        </w:rPr>
      </w:r>
    </w:p>
    <w:p w:rsidR="00000000" w:rsidDel="00000000" w:rsidP="00000000" w:rsidRDefault="00000000" w:rsidRPr="00000000" w14:paraId="00000055">
      <w:pPr>
        <w:widowControl w:val="0"/>
        <w:spacing w:after="0" w:lineRule="auto"/>
        <w:rPr>
          <w:b w:val="1"/>
          <w:bCs w:val="1"/>
          <w:color w:val="111111"/>
        </w:rPr>
      </w:pPr>
      <w:r w:rsidDel="00000000" w:rsidR="00000000" w:rsidRPr="00000000">
        <w:rPr>
          <w:b w:val="1"/>
          <w:bCs w:val="1"/>
          <w:color w:val="111111"/>
          <w:rtl w:val="0"/>
        </w:rPr>
        <w:t xml:space="preserve">4. Write one message for every channel</w:t>
      </w:r>
    </w:p>
    <w:p w:rsidR="00000000" w:rsidDel="00000000" w:rsidP="00000000" w:rsidRDefault="00000000" w:rsidRPr="00000000" w14:paraId="00000056">
      <w:pPr>
        <w:widowControl w:val="0"/>
        <w:spacing w:after="160" w:line="360" w:lineRule="auto"/>
        <w:rPr>
          <w:color w:val="222222"/>
        </w:rPr>
      </w:pPr>
      <w:r w:rsidDel="00000000" w:rsidR="00000000" w:rsidRPr="00000000">
        <w:rPr>
          <w:color w:val="222222"/>
          <w:rtl w:val="0"/>
        </w:rPr>
        <w:t xml:space="preserve">The flywheel only works if every touchpoint says the same thing. Your ads, cold calls, emails, and LinkedIn outreach should all lead with the use case and problem from section 2, not your product's generic strengths.</w:t>
        <w:br w:type="textWrapping"/>
      </w:r>
    </w:p>
    <w:p w:rsidR="00000000" w:rsidDel="00000000" w:rsidP="00000000" w:rsidRDefault="00000000" w:rsidRPr="00000000" w14:paraId="00000057">
      <w:pPr>
        <w:widowControl w:val="0"/>
        <w:spacing w:after="160" w:line="360" w:lineRule="auto"/>
        <w:rPr>
          <w:i w:val="1"/>
          <w:iCs w:val="1"/>
          <w:color w:val="333333"/>
        </w:rPr>
      </w:pPr>
      <w:r w:rsidDel="00000000" w:rsidR="00000000" w:rsidRPr="00000000">
        <w:rPr>
          <w:b w:val="1"/>
          <w:bCs w:val="1"/>
          <w:color w:val="222222"/>
          <w:rtl w:val="0"/>
        </w:rPr>
        <w:t xml:space="preserve">Our one-line message this month: </w:t>
      </w:r>
      <w:r w:rsidDel="00000000" w:rsidR="00000000" w:rsidRPr="00000000">
        <w:rPr>
          <w:i w:val="1"/>
          <w:iCs w:val="1"/>
          <w:color w:val="222222"/>
          <w:rtl w:val="0"/>
        </w:rPr>
        <w:t xml:space="preserve">e.g., Get reference data to your trading systems in real time</w:t>
      </w:r>
      <w:r w:rsidDel="00000000" w:rsidR="00000000" w:rsidRPr="00000000">
        <w:rPr>
          <w:rtl w:val="0"/>
        </w:rPr>
      </w:r>
    </w:p>
    <w:p w:rsidR="00000000" w:rsidDel="00000000" w:rsidP="00000000" w:rsidRDefault="00000000" w:rsidRPr="00000000" w14:paraId="00000058">
      <w:pPr>
        <w:widowControl w:val="0"/>
        <w:spacing w:after="0" w:lineRule="auto"/>
        <w:rPr>
          <w:i w:val="1"/>
          <w:iCs w:val="1"/>
          <w:color w:val="333333"/>
        </w:rPr>
      </w:pPr>
      <w:r w:rsidDel="00000000" w:rsidR="00000000" w:rsidRPr="00000000">
        <w:rPr>
          <w:rtl w:val="0"/>
        </w:rPr>
      </w:r>
    </w:p>
    <w:tbl>
      <w:tblPr>
        <w:tblStyle w:val="Table3"/>
        <w:tblW w:w="136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00"/>
        <w:gridCol w:w="2115"/>
        <w:gridCol w:w="8865"/>
        <w:tblGridChange w:id="0">
          <w:tblGrid>
            <w:gridCol w:w="2700"/>
            <w:gridCol w:w="2115"/>
            <w:gridCol w:w="8865"/>
          </w:tblGrid>
        </w:tblGridChange>
      </w:tblGrid>
      <w:tr>
        <w:trPr>
          <w:cantSplit w:val="0"/>
          <w:tblHeader w:val="0"/>
        </w:trPr>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59">
            <w:pPr>
              <w:widowControl w:val="0"/>
              <w:spacing w:after="0" w:line="360" w:lineRule="auto"/>
              <w:rPr>
                <w:b w:val="1"/>
                <w:bCs w:val="1"/>
                <w:color w:val="ffffff"/>
              </w:rPr>
            </w:pPr>
            <w:r w:rsidDel="00000000" w:rsidR="00000000" w:rsidRPr="00000000">
              <w:rPr>
                <w:b w:val="1"/>
                <w:bCs w:val="1"/>
                <w:color w:val="ffffff"/>
                <w:rtl w:val="0"/>
              </w:rPr>
              <w:t xml:space="preserve">Channel</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5A">
            <w:pPr>
              <w:widowControl w:val="0"/>
              <w:spacing w:after="0" w:line="360" w:lineRule="auto"/>
              <w:rPr>
                <w:b w:val="1"/>
                <w:bCs w:val="1"/>
                <w:color w:val="ffffff"/>
              </w:rPr>
            </w:pPr>
            <w:r w:rsidDel="00000000" w:rsidR="00000000" w:rsidRPr="00000000">
              <w:rPr>
                <w:b w:val="1"/>
                <w:bCs w:val="1"/>
                <w:color w:val="ffffff"/>
                <w:rtl w:val="0"/>
              </w:rPr>
              <w:t xml:space="preserve">Owner</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5B">
            <w:pPr>
              <w:widowControl w:val="0"/>
              <w:spacing w:after="0" w:line="360" w:lineRule="auto"/>
              <w:rPr>
                <w:b w:val="1"/>
                <w:bCs w:val="1"/>
                <w:color w:val="ffffff"/>
              </w:rPr>
            </w:pPr>
            <w:r w:rsidDel="00000000" w:rsidR="00000000" w:rsidRPr="00000000">
              <w:rPr>
                <w:b w:val="1"/>
                <w:bCs w:val="1"/>
                <w:color w:val="ffffff"/>
                <w:rtl w:val="0"/>
              </w:rPr>
              <w:t xml:space="preserve">What it says this month</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5C">
            <w:pPr>
              <w:widowControl w:val="0"/>
              <w:spacing w:after="0" w:line="360" w:lineRule="auto"/>
              <w:rPr>
                <w:b w:val="1"/>
                <w:bCs w:val="1"/>
                <w:color w:val="222222"/>
              </w:rPr>
            </w:pPr>
            <w:r w:rsidDel="00000000" w:rsidR="00000000" w:rsidRPr="00000000">
              <w:rPr>
                <w:b w:val="1"/>
                <w:bCs w:val="1"/>
                <w:color w:val="222222"/>
                <w:rtl w:val="0"/>
              </w:rPr>
              <w:t xml:space="preserve">Ads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5D">
            <w:pPr>
              <w:widowControl w:val="0"/>
              <w:spacing w:after="0" w:line="360" w:lineRule="auto"/>
              <w:rPr>
                <w:color w:val="222222"/>
              </w:rPr>
            </w:pPr>
            <w:r w:rsidDel="00000000" w:rsidR="00000000" w:rsidRPr="00000000">
              <w:rPr>
                <w:color w:val="222222"/>
                <w:rtl w:val="0"/>
              </w:rPr>
              <w:t xml:space="preserve">Marketing</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5E">
            <w:pPr>
              <w:widowControl w:val="0"/>
              <w:spacing w:after="0" w:line="360" w:lineRule="auto"/>
              <w:rPr>
                <w:i w:val="1"/>
                <w:iCs w:val="1"/>
                <w:color w:val="222222"/>
              </w:rPr>
            </w:pPr>
            <w:r w:rsidDel="00000000" w:rsidR="00000000" w:rsidRPr="00000000">
              <w:rPr>
                <w:i w:val="1"/>
                <w:iCs w:val="1"/>
                <w:color w:val="222222"/>
                <w:rtl w:val="0"/>
              </w:rPr>
              <w:t xml:space="preserve">e.g. Targeted at the account list, headline names reference data management.</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5F">
            <w:pPr>
              <w:widowControl w:val="0"/>
              <w:spacing w:after="0" w:line="360" w:lineRule="auto"/>
              <w:rPr>
                <w:b w:val="1"/>
                <w:bCs w:val="1"/>
                <w:color w:val="222222"/>
              </w:rPr>
            </w:pPr>
            <w:r w:rsidDel="00000000" w:rsidR="00000000" w:rsidRPr="00000000">
              <w:rPr>
                <w:b w:val="1"/>
                <w:bCs w:val="1"/>
                <w:color w:val="222222"/>
                <w:rtl w:val="0"/>
              </w:rPr>
              <w:t xml:space="preserve">BDR cold call</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60">
            <w:pPr>
              <w:widowControl w:val="0"/>
              <w:spacing w:after="0" w:line="360" w:lineRule="auto"/>
              <w:rPr>
                <w:color w:val="222222"/>
              </w:rPr>
            </w:pPr>
            <w:r w:rsidDel="00000000" w:rsidR="00000000" w:rsidRPr="00000000">
              <w:rPr>
                <w:color w:val="222222"/>
                <w:rtl w:val="0"/>
              </w:rPr>
              <w:t xml:space="preserve">BDRs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61">
            <w:pPr>
              <w:widowControl w:val="0"/>
              <w:spacing w:after="0" w:line="360" w:lineRule="auto"/>
              <w:rPr>
                <w:i w:val="1"/>
                <w:iCs w:val="1"/>
                <w:color w:val="222222"/>
              </w:rPr>
            </w:pPr>
            <w:r w:rsidDel="00000000" w:rsidR="00000000" w:rsidRPr="00000000">
              <w:rPr>
                <w:i w:val="1"/>
                <w:iCs w:val="1"/>
                <w:color w:val="222222"/>
                <w:rtl w:val="0"/>
              </w:rPr>
              <w:t xml:space="preserve">e.g. Opens on the reference data delay problem, not database speed.</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62">
            <w:pPr>
              <w:widowControl w:val="0"/>
              <w:spacing w:after="0" w:line="360" w:lineRule="auto"/>
              <w:rPr>
                <w:b w:val="1"/>
                <w:bCs w:val="1"/>
                <w:color w:val="222222"/>
              </w:rPr>
            </w:pPr>
            <w:r w:rsidDel="00000000" w:rsidR="00000000" w:rsidRPr="00000000">
              <w:rPr>
                <w:b w:val="1"/>
                <w:bCs w:val="1"/>
                <w:color w:val="222222"/>
                <w:rtl w:val="0"/>
              </w:rPr>
              <w:t xml:space="preserve">Email</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63">
            <w:pPr>
              <w:widowControl w:val="0"/>
              <w:spacing w:after="0" w:line="360" w:lineRule="auto"/>
              <w:rPr>
                <w:color w:val="222222"/>
              </w:rPr>
            </w:pPr>
            <w:r w:rsidDel="00000000" w:rsidR="00000000" w:rsidRPr="00000000">
              <w:rPr>
                <w:color w:val="222222"/>
                <w:rtl w:val="0"/>
              </w:rPr>
              <w:t xml:space="preserve">BDRs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64">
            <w:pPr>
              <w:widowControl w:val="0"/>
              <w:spacing w:after="0" w:line="360" w:lineRule="auto"/>
              <w:rPr>
                <w:i w:val="1"/>
                <w:iCs w:val="1"/>
                <w:color w:val="222222"/>
              </w:rPr>
            </w:pPr>
            <w:r w:rsidDel="00000000" w:rsidR="00000000" w:rsidRPr="00000000">
              <w:rPr>
                <w:i w:val="1"/>
                <w:iCs w:val="1"/>
                <w:color w:val="222222"/>
                <w:rtl w:val="0"/>
              </w:rPr>
              <w:t xml:space="preserve">e.g. Subject line names the use case, body cites an unnamed peer fund's result.</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65">
            <w:pPr>
              <w:widowControl w:val="0"/>
              <w:spacing w:after="0" w:line="360" w:lineRule="auto"/>
              <w:rPr>
                <w:b w:val="1"/>
                <w:bCs w:val="1"/>
                <w:color w:val="222222"/>
              </w:rPr>
            </w:pPr>
            <w:r w:rsidDel="00000000" w:rsidR="00000000" w:rsidRPr="00000000">
              <w:rPr>
                <w:b w:val="1"/>
                <w:bCs w:val="1"/>
                <w:color w:val="222222"/>
                <w:rtl w:val="0"/>
              </w:rPr>
              <w:t xml:space="preserve">LinkedIn connection</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66">
            <w:pPr>
              <w:widowControl w:val="0"/>
              <w:spacing w:after="0" w:line="360" w:lineRule="auto"/>
              <w:rPr>
                <w:color w:val="222222"/>
              </w:rPr>
            </w:pPr>
            <w:r w:rsidDel="00000000" w:rsidR="00000000" w:rsidRPr="00000000">
              <w:rPr>
                <w:color w:val="222222"/>
                <w:rtl w:val="0"/>
              </w:rPr>
              <w:t xml:space="preserve">BDRs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67">
            <w:pPr>
              <w:widowControl w:val="0"/>
              <w:spacing w:after="0" w:line="360" w:lineRule="auto"/>
              <w:rPr>
                <w:i w:val="1"/>
                <w:iCs w:val="1"/>
                <w:color w:val="222222"/>
              </w:rPr>
            </w:pPr>
            <w:r w:rsidDel="00000000" w:rsidR="00000000" w:rsidRPr="00000000">
              <w:rPr>
                <w:i w:val="1"/>
                <w:iCs w:val="1"/>
                <w:color w:val="222222"/>
                <w:rtl w:val="0"/>
              </w:rPr>
              <w:t xml:space="preserve">e.g. Connection note mentions reference data, no product pitch.</w:t>
            </w:r>
          </w:p>
        </w:tc>
      </w:tr>
    </w:tbl>
    <w:p w:rsidR="00000000" w:rsidDel="00000000" w:rsidP="00000000" w:rsidRDefault="00000000" w:rsidRPr="00000000" w14:paraId="00000068">
      <w:pPr>
        <w:widowControl w:val="0"/>
        <w:spacing w:after="160" w:before="400" w:line="360" w:lineRule="auto"/>
        <w:rPr>
          <w:b w:val="1"/>
          <w:bCs w:val="1"/>
          <w:color w:val="111111"/>
        </w:rPr>
      </w:pPr>
      <w:r w:rsidDel="00000000" w:rsidR="00000000" w:rsidRPr="00000000">
        <w:br w:type="page"/>
      </w:r>
      <w:r w:rsidDel="00000000" w:rsidR="00000000" w:rsidRPr="00000000">
        <w:rPr>
          <w:rtl w:val="0"/>
        </w:rPr>
      </w:r>
    </w:p>
    <w:p w:rsidR="00000000" w:rsidDel="00000000" w:rsidP="00000000" w:rsidRDefault="00000000" w:rsidRPr="00000000" w14:paraId="00000069">
      <w:pPr>
        <w:widowControl w:val="0"/>
        <w:spacing w:after="160" w:before="400" w:line="360" w:lineRule="auto"/>
        <w:rPr>
          <w:b w:val="1"/>
          <w:bCs w:val="1"/>
          <w:color w:val="111111"/>
        </w:rPr>
      </w:pPr>
      <w:r w:rsidDel="00000000" w:rsidR="00000000" w:rsidRPr="00000000">
        <w:rPr>
          <w:b w:val="1"/>
          <w:bCs w:val="1"/>
          <w:color w:val="111111"/>
          <w:rtl w:val="0"/>
        </w:rPr>
        <w:t xml:space="preserve">5. Enable the team and run for one month</w:t>
      </w:r>
    </w:p>
    <w:p w:rsidR="00000000" w:rsidDel="00000000" w:rsidP="00000000" w:rsidRDefault="00000000" w:rsidRPr="00000000" w14:paraId="0000006A">
      <w:pPr>
        <w:widowControl w:val="0"/>
        <w:spacing w:after="160" w:line="360" w:lineRule="auto"/>
        <w:rPr>
          <w:color w:val="222222"/>
        </w:rPr>
      </w:pPr>
      <w:r w:rsidDel="00000000" w:rsidR="00000000" w:rsidRPr="00000000">
        <w:rPr>
          <w:color w:val="222222"/>
          <w:rtl w:val="0"/>
        </w:rPr>
        <w:t xml:space="preserve">Before launch, run an enablement session on the messaging. In complex markets, the use case may be unfamiliar to reps, so don't assume they can talk about it. Then run the campaign for a full month without changing the target list or the message.</w:t>
        <w:br w:type="textWrapping"/>
      </w:r>
    </w:p>
    <w:p w:rsidR="00000000" w:rsidDel="00000000" w:rsidP="00000000" w:rsidRDefault="00000000" w:rsidRPr="00000000" w14:paraId="0000006B">
      <w:pPr>
        <w:widowControl w:val="0"/>
        <w:numPr>
          <w:ilvl w:val="0"/>
          <w:numId w:val="2"/>
        </w:numPr>
        <w:spacing w:after="0" w:afterAutospacing="0" w:line="360" w:lineRule="auto"/>
        <w:ind w:left="720" w:hanging="360"/>
        <w:rPr>
          <w:color w:val="222222"/>
          <w:u w:val="none"/>
        </w:rPr>
      </w:pPr>
      <w:r w:rsidDel="00000000" w:rsidR="00000000" w:rsidRPr="00000000">
        <w:rPr>
          <w:color w:val="222222"/>
          <w:rtl w:val="0"/>
        </w:rPr>
        <w:t xml:space="preserve">Enablement session held on the campaign messaging</w:t>
      </w:r>
    </w:p>
    <w:p w:rsidR="00000000" w:rsidDel="00000000" w:rsidP="00000000" w:rsidRDefault="00000000" w:rsidRPr="00000000" w14:paraId="0000006C">
      <w:pPr>
        <w:widowControl w:val="0"/>
        <w:numPr>
          <w:ilvl w:val="0"/>
          <w:numId w:val="2"/>
        </w:numPr>
        <w:spacing w:after="0" w:afterAutospacing="0" w:line="360" w:lineRule="auto"/>
        <w:ind w:left="720" w:hanging="360"/>
        <w:rPr>
          <w:color w:val="222222"/>
          <w:u w:val="none"/>
        </w:rPr>
      </w:pPr>
      <w:r w:rsidDel="00000000" w:rsidR="00000000" w:rsidRPr="00000000">
        <w:rPr>
          <w:color w:val="222222"/>
          <w:rtl w:val="0"/>
        </w:rPr>
        <w:t xml:space="preserve">Call script written and shared with every BDR</w:t>
      </w:r>
    </w:p>
    <w:p w:rsidR="00000000" w:rsidDel="00000000" w:rsidP="00000000" w:rsidRDefault="00000000" w:rsidRPr="00000000" w14:paraId="0000006D">
      <w:pPr>
        <w:widowControl w:val="0"/>
        <w:numPr>
          <w:ilvl w:val="0"/>
          <w:numId w:val="2"/>
        </w:numPr>
        <w:spacing w:after="0" w:afterAutospacing="0" w:line="360" w:lineRule="auto"/>
        <w:ind w:left="720" w:hanging="360"/>
        <w:rPr>
          <w:color w:val="222222"/>
          <w:u w:val="none"/>
        </w:rPr>
      </w:pPr>
      <w:r w:rsidDel="00000000" w:rsidR="00000000" w:rsidRPr="00000000">
        <w:rPr>
          <w:color w:val="222222"/>
          <w:rtl w:val="0"/>
        </w:rPr>
        <w:t xml:space="preserve">Email and LinkedIn copy approved and loaded into sequences</w:t>
      </w:r>
    </w:p>
    <w:p w:rsidR="00000000" w:rsidDel="00000000" w:rsidP="00000000" w:rsidRDefault="00000000" w:rsidRPr="00000000" w14:paraId="0000006E">
      <w:pPr>
        <w:widowControl w:val="0"/>
        <w:numPr>
          <w:ilvl w:val="0"/>
          <w:numId w:val="2"/>
        </w:numPr>
        <w:spacing w:after="0" w:afterAutospacing="0" w:line="360" w:lineRule="auto"/>
        <w:ind w:left="720" w:hanging="360"/>
        <w:rPr>
          <w:color w:val="222222"/>
          <w:u w:val="none"/>
        </w:rPr>
      </w:pPr>
      <w:r w:rsidDel="00000000" w:rsidR="00000000" w:rsidRPr="00000000">
        <w:rPr>
          <w:color w:val="222222"/>
          <w:rtl w:val="0"/>
        </w:rPr>
        <w:t xml:space="preserve">Ads live and pointing at the same message</w:t>
      </w:r>
    </w:p>
    <w:p w:rsidR="00000000" w:rsidDel="00000000" w:rsidP="00000000" w:rsidRDefault="00000000" w:rsidRPr="00000000" w14:paraId="0000006F">
      <w:pPr>
        <w:widowControl w:val="0"/>
        <w:numPr>
          <w:ilvl w:val="0"/>
          <w:numId w:val="2"/>
        </w:numPr>
        <w:spacing w:after="60" w:line="360" w:lineRule="auto"/>
        <w:ind w:left="720" w:hanging="360"/>
        <w:rPr>
          <w:color w:val="222222"/>
          <w:u w:val="none"/>
        </w:rPr>
      </w:pPr>
      <w:r w:rsidDel="00000000" w:rsidR="00000000" w:rsidRPr="00000000">
        <w:rPr>
          <w:color w:val="222222"/>
          <w:rtl w:val="0"/>
        </w:rPr>
        <w:t xml:space="preserve">Start and end dates agreed for the one-month run</w:t>
      </w:r>
    </w:p>
    <w:p w:rsidR="00000000" w:rsidDel="00000000" w:rsidP="00000000" w:rsidRDefault="00000000" w:rsidRPr="00000000" w14:paraId="00000070">
      <w:pPr>
        <w:widowControl w:val="0"/>
        <w:spacing w:after="60" w:line="360" w:lineRule="auto"/>
        <w:rPr>
          <w:color w:val="222222"/>
        </w:rPr>
      </w:pPr>
      <w:r w:rsidDel="00000000" w:rsidR="00000000" w:rsidRPr="00000000">
        <w:rPr>
          <w:rtl w:val="0"/>
        </w:rPr>
      </w:r>
    </w:p>
    <w:p w:rsidR="00000000" w:rsidDel="00000000" w:rsidP="00000000" w:rsidRDefault="00000000" w:rsidRPr="00000000" w14:paraId="00000071">
      <w:pPr>
        <w:widowControl w:val="0"/>
        <w:spacing w:after="0" w:lineRule="auto"/>
        <w:rPr>
          <w:b w:val="1"/>
          <w:bCs w:val="1"/>
          <w:color w:val="222222"/>
        </w:rPr>
      </w:pPr>
      <w:r w:rsidDel="00000000" w:rsidR="00000000" w:rsidRPr="00000000">
        <w:rPr>
          <w:b w:val="1"/>
          <w:bCs w:val="1"/>
          <w:color w:val="222222"/>
          <w:rtl w:val="0"/>
        </w:rPr>
        <w:t xml:space="preserve">Campaign window: </w:t>
      </w:r>
      <w:r w:rsidDel="00000000" w:rsidR="00000000" w:rsidRPr="00000000">
        <w:rPr>
          <w:i w:val="1"/>
          <w:iCs w:val="1"/>
          <w:color w:val="222222"/>
          <w:rtl w:val="0"/>
        </w:rPr>
        <w:t xml:space="preserve">e.g. March 1 to March 31</w:t>
      </w:r>
      <w:r w:rsidDel="00000000" w:rsidR="00000000" w:rsidRPr="00000000">
        <w:rPr>
          <w:rtl w:val="0"/>
        </w:rPr>
      </w:r>
    </w:p>
    <w:p w:rsidR="00000000" w:rsidDel="00000000" w:rsidP="00000000" w:rsidRDefault="00000000" w:rsidRPr="00000000" w14:paraId="00000072">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73">
      <w:pPr>
        <w:widowControl w:val="0"/>
        <w:spacing w:after="0" w:lineRule="auto"/>
        <w:rPr>
          <w:b w:val="1"/>
          <w:bCs w:val="1"/>
          <w:color w:val="222222"/>
        </w:rPr>
      </w:pPr>
      <w:r w:rsidDel="00000000" w:rsidR="00000000" w:rsidRPr="00000000">
        <w:rPr>
          <w:b w:val="1"/>
          <w:bCs w:val="1"/>
          <w:color w:val="222222"/>
          <w:rtl w:val="0"/>
        </w:rPr>
        <w:t xml:space="preserve">Call script opener: </w:t>
      </w:r>
      <w:r w:rsidDel="00000000" w:rsidR="00000000" w:rsidRPr="00000000">
        <w:rPr>
          <w:i w:val="1"/>
          <w:iCs w:val="1"/>
          <w:color w:val="222222"/>
          <w:rtl w:val="0"/>
        </w:rPr>
        <w:t xml:space="preserve">e.g. Most funds we talk to are waiting too long on reference data updates.</w:t>
      </w:r>
      <w:r w:rsidDel="00000000" w:rsidR="00000000" w:rsidRPr="00000000">
        <w:rPr>
          <w:rtl w:val="0"/>
        </w:rPr>
      </w:r>
    </w:p>
    <w:p w:rsidR="00000000" w:rsidDel="00000000" w:rsidP="00000000" w:rsidRDefault="00000000" w:rsidRPr="00000000" w14:paraId="00000074">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75">
      <w:pPr>
        <w:widowControl w:val="0"/>
        <w:spacing w:after="160" w:before="400" w:line="360" w:lineRule="auto"/>
        <w:rPr>
          <w:b w:val="1"/>
          <w:bCs w:val="1"/>
          <w:color w:val="111111"/>
        </w:rPr>
      </w:pPr>
      <w:r w:rsidDel="00000000" w:rsidR="00000000" w:rsidRPr="00000000">
        <w:br w:type="page"/>
      </w:r>
      <w:r w:rsidDel="00000000" w:rsidR="00000000" w:rsidRPr="00000000">
        <w:rPr>
          <w:rtl w:val="0"/>
        </w:rPr>
      </w:r>
    </w:p>
    <w:p w:rsidR="00000000" w:rsidDel="00000000" w:rsidP="00000000" w:rsidRDefault="00000000" w:rsidRPr="00000000" w14:paraId="00000076">
      <w:pPr>
        <w:widowControl w:val="0"/>
        <w:spacing w:after="160" w:before="400" w:line="360" w:lineRule="auto"/>
        <w:rPr>
          <w:b w:val="1"/>
          <w:bCs w:val="1"/>
          <w:color w:val="111111"/>
        </w:rPr>
      </w:pPr>
      <w:r w:rsidDel="00000000" w:rsidR="00000000" w:rsidRPr="00000000">
        <w:rPr>
          <w:b w:val="1"/>
          <w:bCs w:val="1"/>
          <w:color w:val="111111"/>
          <w:rtl w:val="0"/>
        </w:rPr>
        <w:t xml:space="preserve">6. Measure on facts, then reset</w:t>
      </w:r>
    </w:p>
    <w:p w:rsidR="00000000" w:rsidDel="00000000" w:rsidP="00000000" w:rsidRDefault="00000000" w:rsidRPr="00000000" w14:paraId="00000077">
      <w:pPr>
        <w:widowControl w:val="0"/>
        <w:spacing w:after="160" w:line="360" w:lineRule="auto"/>
        <w:rPr>
          <w:color w:val="222222"/>
        </w:rPr>
      </w:pPr>
      <w:r w:rsidDel="00000000" w:rsidR="00000000" w:rsidRPr="00000000">
        <w:rPr>
          <w:color w:val="222222"/>
          <w:rtl w:val="0"/>
        </w:rPr>
        <w:t xml:space="preserve">Judge each campaign on the two points you can trust: a meeting held with an ICP buyer (they booked, they showed up, and they genuinely buy what you sell) and closed revenue. Everything in between is useful data, but don't set goals on it. Lead counts are too easy to inflate to be useful.</w:t>
      </w:r>
    </w:p>
    <w:p w:rsidR="00000000" w:rsidDel="00000000" w:rsidP="00000000" w:rsidRDefault="00000000" w:rsidRPr="00000000" w14:paraId="00000078">
      <w:pPr>
        <w:widowControl w:val="0"/>
        <w:spacing w:after="160" w:line="360" w:lineRule="auto"/>
        <w:rPr>
          <w:color w:val="222222"/>
        </w:rPr>
      </w:pPr>
      <w:r w:rsidDel="00000000" w:rsidR="00000000" w:rsidRPr="00000000">
        <w:rPr>
          <w:rtl w:val="0"/>
        </w:rPr>
      </w:r>
    </w:p>
    <w:p w:rsidR="00000000" w:rsidDel="00000000" w:rsidP="00000000" w:rsidRDefault="00000000" w:rsidRPr="00000000" w14:paraId="00000079">
      <w:pPr>
        <w:widowControl w:val="0"/>
        <w:spacing w:after="80" w:before="240" w:line="360" w:lineRule="auto"/>
        <w:rPr>
          <w:b w:val="1"/>
          <w:bCs w:val="1"/>
          <w:color w:val="333333"/>
        </w:rPr>
      </w:pPr>
      <w:r w:rsidDel="00000000" w:rsidR="00000000" w:rsidRPr="00000000">
        <w:rPr>
          <w:b w:val="1"/>
          <w:bCs w:val="1"/>
          <w:color w:val="333333"/>
          <w:rtl w:val="0"/>
        </w:rPr>
        <w:t xml:space="preserve">Set the meeting target from your model.</w:t>
      </w:r>
    </w:p>
    <w:p w:rsidR="00000000" w:rsidDel="00000000" w:rsidP="00000000" w:rsidRDefault="00000000" w:rsidRPr="00000000" w14:paraId="0000007A">
      <w:pPr>
        <w:widowControl w:val="0"/>
        <w:spacing w:after="160" w:line="360" w:lineRule="auto"/>
        <w:rPr>
          <w:color w:val="222222"/>
        </w:rPr>
      </w:pPr>
      <w:r w:rsidDel="00000000" w:rsidR="00000000" w:rsidRPr="00000000">
        <w:rPr>
          <w:color w:val="222222"/>
          <w:rtl w:val="0"/>
        </w:rPr>
        <w:t xml:space="preserve">Work backward from revenue so the campaign target ties to the plan your executives signed off on.</w:t>
      </w:r>
    </w:p>
    <w:p w:rsidR="00000000" w:rsidDel="00000000" w:rsidP="00000000" w:rsidRDefault="00000000" w:rsidRPr="00000000" w14:paraId="0000007B">
      <w:pPr>
        <w:widowControl w:val="0"/>
        <w:spacing w:after="160" w:line="360" w:lineRule="auto"/>
        <w:rPr>
          <w:color w:val="222222"/>
        </w:rPr>
      </w:pPr>
      <w:r w:rsidDel="00000000" w:rsidR="00000000" w:rsidRPr="00000000">
        <w:rPr>
          <w:rtl w:val="0"/>
        </w:rPr>
      </w:r>
    </w:p>
    <w:tbl>
      <w:tblPr>
        <w:tblStyle w:val="Table4"/>
        <w:tblW w:w="136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760"/>
        <w:gridCol w:w="7920"/>
        <w:tblGridChange w:id="0">
          <w:tblGrid>
            <w:gridCol w:w="5760"/>
            <w:gridCol w:w="7920"/>
          </w:tblGrid>
        </w:tblGridChange>
      </w:tblGrid>
      <w:tr>
        <w:trPr>
          <w:cantSplit w:val="0"/>
          <w:tblHeader w:val="0"/>
        </w:trPr>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7C">
            <w:pPr>
              <w:widowControl w:val="0"/>
              <w:spacing w:after="0" w:line="360" w:lineRule="auto"/>
              <w:rPr>
                <w:b w:val="1"/>
                <w:bCs w:val="1"/>
                <w:color w:val="ffffff"/>
              </w:rPr>
            </w:pPr>
            <w:r w:rsidDel="00000000" w:rsidR="00000000" w:rsidRPr="00000000">
              <w:rPr>
                <w:b w:val="1"/>
                <w:bCs w:val="1"/>
                <w:color w:val="ffffff"/>
                <w:rtl w:val="0"/>
              </w:rPr>
              <w:t xml:space="preserve">Model step</w:t>
            </w:r>
          </w:p>
        </w:tc>
        <w:tc>
          <w:tcPr>
            <w:tcBorders>
              <w:lef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7D">
            <w:pPr>
              <w:widowControl w:val="0"/>
              <w:spacing w:after="0" w:line="360" w:lineRule="auto"/>
              <w:rPr>
                <w:b w:val="1"/>
                <w:bCs w:val="1"/>
                <w:color w:val="ffffff"/>
              </w:rPr>
            </w:pPr>
            <w:r w:rsidDel="00000000" w:rsidR="00000000" w:rsidRPr="00000000">
              <w:rPr>
                <w:b w:val="1"/>
                <w:bCs w:val="1"/>
                <w:color w:val="ffffff"/>
                <w:rtl w:val="0"/>
              </w:rPr>
              <w:t xml:space="preserve">Our number</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7E">
            <w:pPr>
              <w:widowControl w:val="0"/>
              <w:spacing w:after="0" w:line="360" w:lineRule="auto"/>
              <w:rPr>
                <w:b w:val="1"/>
                <w:bCs w:val="1"/>
                <w:color w:val="222222"/>
              </w:rPr>
            </w:pPr>
            <w:r w:rsidDel="00000000" w:rsidR="00000000" w:rsidRPr="00000000">
              <w:rPr>
                <w:b w:val="1"/>
                <w:bCs w:val="1"/>
                <w:color w:val="222222"/>
                <w:rtl w:val="0"/>
              </w:rPr>
              <w:t xml:space="preserve">New logo revenue target</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7F">
            <w:pPr>
              <w:widowControl w:val="0"/>
              <w:spacing w:after="0" w:lineRule="auto"/>
              <w:rPr>
                <w:color w:val="222222"/>
              </w:rPr>
            </w:pPr>
            <w:r w:rsidDel="00000000" w:rsidR="00000000" w:rsidRPr="00000000">
              <w:rPr>
                <w:color w:val="222222"/>
                <w:rtl w:val="0"/>
              </w:rPr>
              <w:t xml:space="preserve">e.g. $1.2M this quarter</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80">
            <w:pPr>
              <w:widowControl w:val="0"/>
              <w:spacing w:after="0" w:line="360" w:lineRule="auto"/>
              <w:rPr>
                <w:b w:val="1"/>
                <w:bCs w:val="1"/>
                <w:color w:val="222222"/>
              </w:rPr>
            </w:pPr>
            <w:r w:rsidDel="00000000" w:rsidR="00000000" w:rsidRPr="00000000">
              <w:rPr>
                <w:b w:val="1"/>
                <w:bCs w:val="1"/>
                <w:color w:val="222222"/>
                <w:rtl w:val="0"/>
              </w:rPr>
              <w:t xml:space="preserve">Pipeline needed</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81">
            <w:pPr>
              <w:widowControl w:val="0"/>
              <w:spacing w:after="0" w:lineRule="auto"/>
              <w:rPr>
                <w:color w:val="222222"/>
              </w:rPr>
            </w:pPr>
            <w:r w:rsidDel="00000000" w:rsidR="00000000" w:rsidRPr="00000000">
              <w:rPr>
                <w:color w:val="222222"/>
                <w:rtl w:val="0"/>
              </w:rPr>
              <w:t xml:space="preserve">e.g. $4.8M at a 25% win rate</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82">
            <w:pPr>
              <w:widowControl w:val="0"/>
              <w:spacing w:after="0" w:line="360" w:lineRule="auto"/>
              <w:rPr>
                <w:b w:val="1"/>
                <w:bCs w:val="1"/>
                <w:color w:val="222222"/>
              </w:rPr>
            </w:pPr>
            <w:r w:rsidDel="00000000" w:rsidR="00000000" w:rsidRPr="00000000">
              <w:rPr>
                <w:b w:val="1"/>
                <w:bCs w:val="1"/>
                <w:color w:val="222222"/>
                <w:rtl w:val="0"/>
              </w:rPr>
              <w:t xml:space="preserve">Meetings needed</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83">
            <w:pPr>
              <w:widowControl w:val="0"/>
              <w:spacing w:after="0" w:lineRule="auto"/>
              <w:rPr>
                <w:color w:val="222222"/>
              </w:rPr>
            </w:pPr>
            <w:r w:rsidDel="00000000" w:rsidR="00000000" w:rsidRPr="00000000">
              <w:rPr>
                <w:color w:val="222222"/>
                <w:rtl w:val="0"/>
              </w:rPr>
              <w:t xml:space="preserve">e.g. 160 at $30K pipeline per meeting</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84">
            <w:pPr>
              <w:widowControl w:val="0"/>
              <w:spacing w:after="0" w:line="360" w:lineRule="auto"/>
              <w:rPr>
                <w:b w:val="1"/>
                <w:bCs w:val="1"/>
                <w:color w:val="222222"/>
              </w:rPr>
            </w:pPr>
            <w:r w:rsidDel="00000000" w:rsidR="00000000" w:rsidRPr="00000000">
              <w:rPr>
                <w:b w:val="1"/>
                <w:bCs w:val="1"/>
                <w:color w:val="222222"/>
                <w:rtl w:val="0"/>
              </w:rPr>
              <w:t xml:space="preserve">This campaign's share</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85">
            <w:pPr>
              <w:widowControl w:val="0"/>
              <w:spacing w:after="0" w:lineRule="auto"/>
              <w:rPr>
                <w:color w:val="222222"/>
              </w:rPr>
            </w:pPr>
            <w:r w:rsidDel="00000000" w:rsidR="00000000" w:rsidRPr="00000000">
              <w:rPr>
                <w:color w:val="222222"/>
                <w:rtl w:val="0"/>
              </w:rPr>
              <w:t xml:space="preserve">e.g. 40 meetings this month</w:t>
            </w:r>
          </w:p>
        </w:tc>
      </w:tr>
    </w:tbl>
    <w:p w:rsidR="00000000" w:rsidDel="00000000" w:rsidP="00000000" w:rsidRDefault="00000000" w:rsidRPr="00000000" w14:paraId="00000086">
      <w:pPr>
        <w:widowControl w:val="0"/>
        <w:spacing w:after="0" w:lineRule="auto"/>
        <w:rPr>
          <w:b w:val="1"/>
          <w:bCs w:val="1"/>
          <w:color w:val="222222"/>
        </w:rPr>
      </w:pPr>
      <w:r w:rsidDel="00000000" w:rsidR="00000000" w:rsidRPr="00000000">
        <w:rPr>
          <w:rtl w:val="0"/>
        </w:rPr>
      </w:r>
    </w:p>
    <w:p w:rsidR="00000000" w:rsidDel="00000000" w:rsidP="00000000" w:rsidRDefault="00000000" w:rsidRPr="00000000" w14:paraId="00000087">
      <w:pPr>
        <w:widowControl w:val="0"/>
        <w:spacing w:after="0" w:lineRule="auto"/>
        <w:rPr>
          <w:b w:val="1"/>
          <w:bCs w:val="1"/>
          <w:color w:val="222222"/>
        </w:rPr>
      </w:pPr>
      <w:r w:rsidDel="00000000" w:rsidR="00000000" w:rsidRPr="00000000">
        <w:rPr>
          <w:rtl w:val="0"/>
        </w:rPr>
      </w:r>
    </w:p>
    <w:p w:rsidR="00000000" w:rsidDel="00000000" w:rsidP="00000000" w:rsidRDefault="00000000" w:rsidRPr="00000000" w14:paraId="00000088">
      <w:pPr>
        <w:widowControl w:val="0"/>
        <w:spacing w:after="0" w:lineRule="auto"/>
        <w:rPr>
          <w:color w:val="222222"/>
        </w:rPr>
      </w:pPr>
      <w:r w:rsidDel="00000000" w:rsidR="00000000" w:rsidRPr="00000000">
        <w:rPr>
          <w:b w:val="1"/>
          <w:bCs w:val="1"/>
          <w:color w:val="222222"/>
          <w:rtl w:val="0"/>
        </w:rPr>
        <w:t xml:space="preserve">Accountable owner for the model: </w:t>
      </w:r>
      <w:r w:rsidDel="00000000" w:rsidR="00000000" w:rsidRPr="00000000">
        <w:rPr>
          <w:i w:val="1"/>
          <w:iCs w:val="1"/>
          <w:color w:val="222222"/>
          <w:rtl w:val="0"/>
        </w:rPr>
        <w:t xml:space="preserve">e.g. CRO</w:t>
      </w:r>
      <w:r w:rsidDel="00000000" w:rsidR="00000000" w:rsidRPr="00000000">
        <w:rPr>
          <w:rtl w:val="0"/>
        </w:rPr>
      </w:r>
    </w:p>
    <w:p w:rsidR="00000000" w:rsidDel="00000000" w:rsidP="00000000" w:rsidRDefault="00000000" w:rsidRPr="00000000" w14:paraId="00000089">
      <w:pPr>
        <w:widowControl w:val="0"/>
        <w:spacing w:after="80" w:before="240" w:line="360" w:lineRule="auto"/>
        <w:rPr>
          <w:b w:val="1"/>
          <w:bCs w:val="1"/>
          <w:color w:val="333333"/>
        </w:rPr>
      </w:pPr>
      <w:r w:rsidDel="00000000" w:rsidR="00000000" w:rsidRPr="00000000">
        <w:rPr>
          <w:b w:val="1"/>
          <w:bCs w:val="1"/>
          <w:color w:val="333333"/>
          <w:rtl w:val="0"/>
        </w:rPr>
        <w:t xml:space="preserve">Log results against the two facts</w:t>
      </w:r>
    </w:p>
    <w:p w:rsidR="00000000" w:rsidDel="00000000" w:rsidP="00000000" w:rsidRDefault="00000000" w:rsidRPr="00000000" w14:paraId="0000008A">
      <w:pPr>
        <w:widowControl w:val="0"/>
        <w:spacing w:after="80" w:before="240" w:line="360" w:lineRule="auto"/>
        <w:rPr>
          <w:b w:val="1"/>
          <w:bCs w:val="1"/>
          <w:color w:val="333333"/>
        </w:rPr>
      </w:pPr>
      <w:r w:rsidDel="00000000" w:rsidR="00000000" w:rsidRPr="00000000">
        <w:rPr>
          <w:rtl w:val="0"/>
        </w:rPr>
      </w:r>
    </w:p>
    <w:tbl>
      <w:tblPr>
        <w:tblStyle w:val="Table5"/>
        <w:tblW w:w="136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20"/>
        <w:gridCol w:w="2460"/>
        <w:gridCol w:w="2460"/>
        <w:gridCol w:w="5340"/>
        <w:tblGridChange w:id="0">
          <w:tblGrid>
            <w:gridCol w:w="3420"/>
            <w:gridCol w:w="2460"/>
            <w:gridCol w:w="2460"/>
            <w:gridCol w:w="5340"/>
          </w:tblGrid>
        </w:tblGridChange>
      </w:tblGrid>
      <w:tr>
        <w:trPr>
          <w:cantSplit w:val="0"/>
          <w:tblHeader w:val="0"/>
        </w:trPr>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8B">
            <w:pPr>
              <w:widowControl w:val="0"/>
              <w:spacing w:after="0" w:line="360" w:lineRule="auto"/>
              <w:rPr>
                <w:b w:val="1"/>
                <w:bCs w:val="1"/>
                <w:color w:val="ffffff"/>
              </w:rPr>
            </w:pPr>
            <w:r w:rsidDel="00000000" w:rsidR="00000000" w:rsidRPr="00000000">
              <w:rPr>
                <w:b w:val="1"/>
                <w:bCs w:val="1"/>
                <w:color w:val="ffffff"/>
                <w:rtl w:val="0"/>
              </w:rPr>
              <w:t xml:space="preserve">Fact</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8C">
            <w:pPr>
              <w:widowControl w:val="0"/>
              <w:spacing w:after="0" w:line="360" w:lineRule="auto"/>
              <w:rPr>
                <w:b w:val="1"/>
                <w:bCs w:val="1"/>
                <w:color w:val="ffffff"/>
              </w:rPr>
            </w:pPr>
            <w:r w:rsidDel="00000000" w:rsidR="00000000" w:rsidRPr="00000000">
              <w:rPr>
                <w:b w:val="1"/>
                <w:bCs w:val="1"/>
                <w:color w:val="ffffff"/>
                <w:rtl w:val="0"/>
              </w:rPr>
              <w:t xml:space="preserve">Target</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8D">
            <w:pPr>
              <w:widowControl w:val="0"/>
              <w:spacing w:after="0" w:line="360" w:lineRule="auto"/>
              <w:rPr>
                <w:b w:val="1"/>
                <w:bCs w:val="1"/>
                <w:color w:val="ffffff"/>
              </w:rPr>
            </w:pPr>
            <w:r w:rsidDel="00000000" w:rsidR="00000000" w:rsidRPr="00000000">
              <w:rPr>
                <w:b w:val="1"/>
                <w:bCs w:val="1"/>
                <w:color w:val="ffffff"/>
                <w:rtl w:val="0"/>
              </w:rPr>
              <w:t xml:space="preserve">Actual</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8E">
            <w:pPr>
              <w:widowControl w:val="0"/>
              <w:spacing w:after="0" w:line="360" w:lineRule="auto"/>
              <w:rPr>
                <w:b w:val="1"/>
                <w:bCs w:val="1"/>
                <w:color w:val="ffffff"/>
              </w:rPr>
            </w:pPr>
            <w:r w:rsidDel="00000000" w:rsidR="00000000" w:rsidRPr="00000000">
              <w:rPr>
                <w:b w:val="1"/>
                <w:bCs w:val="1"/>
                <w:color w:val="ffffff"/>
                <w:rtl w:val="0"/>
              </w:rPr>
              <w:t xml:space="preserve">Notes</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8F">
            <w:pPr>
              <w:widowControl w:val="0"/>
              <w:spacing w:after="0" w:line="360" w:lineRule="auto"/>
              <w:rPr>
                <w:b w:val="1"/>
                <w:bCs w:val="1"/>
                <w:color w:val="222222"/>
              </w:rPr>
            </w:pPr>
            <w:r w:rsidDel="00000000" w:rsidR="00000000" w:rsidRPr="00000000">
              <w:rPr>
                <w:b w:val="1"/>
                <w:bCs w:val="1"/>
                <w:color w:val="222222"/>
                <w:rtl w:val="0"/>
              </w:rPr>
              <w:t xml:space="preserve">Meetings held with ICP buyers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90">
            <w:pPr>
              <w:widowControl w:val="0"/>
              <w:spacing w:after="0" w:line="360" w:lineRule="auto"/>
              <w:rPr>
                <w:i w:val="1"/>
                <w:iCs w:val="1"/>
                <w:color w:val="222222"/>
              </w:rPr>
            </w:pPr>
            <w:r w:rsidDel="00000000" w:rsidR="00000000" w:rsidRPr="00000000">
              <w:rPr>
                <w:i w:val="1"/>
                <w:iCs w:val="1"/>
                <w:color w:val="222222"/>
                <w:rtl w:val="0"/>
              </w:rPr>
              <w:t xml:space="preserve">e.g. 40</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91">
            <w:pPr>
              <w:widowControl w:val="0"/>
              <w:spacing w:after="0" w:line="360" w:lineRule="auto"/>
              <w:rPr>
                <w:i w:val="1"/>
                <w:iCs w:val="1"/>
                <w:color w:val="222222"/>
              </w:rPr>
            </w:pPr>
            <w:r w:rsidDel="00000000" w:rsidR="00000000" w:rsidRPr="00000000">
              <w:rPr>
                <w:i w:val="1"/>
                <w:iCs w:val="1"/>
                <w:color w:val="222222"/>
                <w:rtl w:val="0"/>
              </w:rPr>
              <w:t xml:space="preserve">e.g. 33</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92">
            <w:pPr>
              <w:widowControl w:val="0"/>
              <w:spacing w:after="0" w:line="360" w:lineRule="auto"/>
              <w:rPr>
                <w:i w:val="1"/>
                <w:iCs w:val="1"/>
                <w:color w:val="222222"/>
              </w:rPr>
            </w:pPr>
            <w:r w:rsidDel="00000000" w:rsidR="00000000" w:rsidRPr="00000000">
              <w:rPr>
                <w:i w:val="1"/>
                <w:iCs w:val="1"/>
                <w:color w:val="222222"/>
                <w:rtl w:val="0"/>
              </w:rPr>
              <w:t xml:space="preserve">e.g. Cold calls converted best</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93">
            <w:pPr>
              <w:widowControl w:val="0"/>
              <w:spacing w:after="0" w:line="360" w:lineRule="auto"/>
              <w:rPr>
                <w:b w:val="1"/>
                <w:bCs w:val="1"/>
                <w:color w:val="222222"/>
              </w:rPr>
            </w:pPr>
            <w:r w:rsidDel="00000000" w:rsidR="00000000" w:rsidRPr="00000000">
              <w:rPr>
                <w:b w:val="1"/>
                <w:bCs w:val="1"/>
                <w:color w:val="222222"/>
                <w:rtl w:val="0"/>
              </w:rPr>
              <w:t xml:space="preserve">Closed revenue</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94">
            <w:pPr>
              <w:widowControl w:val="0"/>
              <w:spacing w:after="0" w:line="360" w:lineRule="auto"/>
              <w:rPr>
                <w:i w:val="1"/>
                <w:iCs w:val="1"/>
                <w:color w:val="222222"/>
              </w:rPr>
            </w:pPr>
            <w:r w:rsidDel="00000000" w:rsidR="00000000" w:rsidRPr="00000000">
              <w:rPr>
                <w:i w:val="1"/>
                <w:iCs w:val="1"/>
                <w:color w:val="222222"/>
                <w:rtl w:val="0"/>
              </w:rPr>
              <w:t xml:space="preserve">e.g. $1.2M</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95">
            <w:pPr>
              <w:widowControl w:val="0"/>
              <w:spacing w:after="0" w:line="360" w:lineRule="auto"/>
              <w:rPr>
                <w:i w:val="1"/>
                <w:iCs w:val="1"/>
                <w:color w:val="222222"/>
              </w:rPr>
            </w:pPr>
            <w:r w:rsidDel="00000000" w:rsidR="00000000" w:rsidRPr="00000000">
              <w:rPr>
                <w:i w:val="1"/>
                <w:iCs w:val="1"/>
                <w:color w:val="222222"/>
                <w:rtl w:val="0"/>
              </w:rPr>
              <w:t xml:space="preserve">e.g. Tracking</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96">
            <w:pPr>
              <w:widowControl w:val="0"/>
              <w:spacing w:after="0" w:line="360" w:lineRule="auto"/>
              <w:rPr>
                <w:i w:val="1"/>
                <w:iCs w:val="1"/>
                <w:color w:val="222222"/>
              </w:rPr>
            </w:pPr>
            <w:r w:rsidDel="00000000" w:rsidR="00000000" w:rsidRPr="00000000">
              <w:rPr>
                <w:i w:val="1"/>
                <w:iCs w:val="1"/>
                <w:color w:val="222222"/>
                <w:rtl w:val="0"/>
              </w:rPr>
              <w:t xml:space="preserve">e.g. Review again at the end of the sales cycle</w:t>
            </w:r>
          </w:p>
        </w:tc>
      </w:tr>
    </w:tbl>
    <w:p w:rsidR="00000000" w:rsidDel="00000000" w:rsidP="00000000" w:rsidRDefault="00000000" w:rsidRPr="00000000" w14:paraId="00000097">
      <w:pPr>
        <w:widowControl w:val="0"/>
        <w:spacing w:after="0" w:line="360" w:lineRule="auto"/>
        <w:rPr>
          <w:b w:val="1"/>
          <w:bCs w:val="1"/>
          <w:color w:val="333333"/>
        </w:rPr>
      </w:pPr>
      <w:r w:rsidDel="00000000" w:rsidR="00000000" w:rsidRPr="00000000">
        <w:rPr>
          <w:rtl w:val="0"/>
        </w:rPr>
      </w:r>
    </w:p>
    <w:p w:rsidR="00000000" w:rsidDel="00000000" w:rsidP="00000000" w:rsidRDefault="00000000" w:rsidRPr="00000000" w14:paraId="00000098">
      <w:pPr>
        <w:widowControl w:val="0"/>
        <w:spacing w:after="80" w:before="240" w:line="360" w:lineRule="auto"/>
        <w:rPr>
          <w:b w:val="1"/>
          <w:bCs w:val="1"/>
          <w:color w:val="333333"/>
        </w:rPr>
      </w:pPr>
      <w:r w:rsidDel="00000000" w:rsidR="00000000" w:rsidRPr="00000000">
        <w:rPr>
          <w:b w:val="1"/>
          <w:bCs w:val="1"/>
          <w:color w:val="333333"/>
          <w:rtl w:val="0"/>
        </w:rPr>
        <w:t xml:space="preserve">Reset for the next campaign.</w:t>
      </w:r>
    </w:p>
    <w:p w:rsidR="00000000" w:rsidDel="00000000" w:rsidP="00000000" w:rsidRDefault="00000000" w:rsidRPr="00000000" w14:paraId="00000099">
      <w:pPr>
        <w:widowControl w:val="0"/>
        <w:numPr>
          <w:ilvl w:val="0"/>
          <w:numId w:val="1"/>
        </w:numPr>
        <w:spacing w:after="0" w:afterAutospacing="0" w:line="360" w:lineRule="auto"/>
        <w:ind w:left="720" w:hanging="360"/>
        <w:rPr>
          <w:color w:val="222222"/>
          <w:u w:val="none"/>
        </w:rPr>
      </w:pPr>
      <w:r w:rsidDel="00000000" w:rsidR="00000000" w:rsidRPr="00000000">
        <w:rPr>
          <w:color w:val="222222"/>
          <w:rtl w:val="0"/>
        </w:rPr>
        <w:t xml:space="preserve">Results logged against the meeting target</w:t>
      </w:r>
    </w:p>
    <w:p w:rsidR="00000000" w:rsidDel="00000000" w:rsidP="00000000" w:rsidRDefault="00000000" w:rsidRPr="00000000" w14:paraId="0000009A">
      <w:pPr>
        <w:widowControl w:val="0"/>
        <w:numPr>
          <w:ilvl w:val="0"/>
          <w:numId w:val="1"/>
        </w:numPr>
        <w:spacing w:after="0" w:afterAutospacing="0" w:line="360" w:lineRule="auto"/>
        <w:ind w:left="720" w:hanging="360"/>
        <w:rPr>
          <w:color w:val="222222"/>
          <w:u w:val="none"/>
        </w:rPr>
      </w:pPr>
      <w:r w:rsidDel="00000000" w:rsidR="00000000" w:rsidRPr="00000000">
        <w:rPr>
          <w:color w:val="222222"/>
          <w:rtl w:val="0"/>
        </w:rPr>
        <w:t xml:space="preserve">Messaging that worked saved for the next campaign</w:t>
      </w:r>
    </w:p>
    <w:p w:rsidR="00000000" w:rsidDel="00000000" w:rsidP="00000000" w:rsidRDefault="00000000" w:rsidRPr="00000000" w14:paraId="0000009B">
      <w:pPr>
        <w:widowControl w:val="0"/>
        <w:numPr>
          <w:ilvl w:val="0"/>
          <w:numId w:val="1"/>
        </w:numPr>
        <w:spacing w:after="0" w:afterAutospacing="0" w:line="360" w:lineRule="auto"/>
        <w:ind w:left="720" w:hanging="360"/>
        <w:rPr>
          <w:color w:val="222222"/>
          <w:u w:val="none"/>
        </w:rPr>
      </w:pPr>
      <w:r w:rsidDel="00000000" w:rsidR="00000000" w:rsidRPr="00000000">
        <w:rPr>
          <w:color w:val="222222"/>
          <w:rtl w:val="0"/>
        </w:rPr>
        <w:t xml:space="preserve">Next ICP row picked from the matrix in section 1</w:t>
      </w:r>
    </w:p>
    <w:p w:rsidR="00000000" w:rsidDel="00000000" w:rsidP="00000000" w:rsidRDefault="00000000" w:rsidRPr="00000000" w14:paraId="0000009C">
      <w:pPr>
        <w:widowControl w:val="0"/>
        <w:numPr>
          <w:ilvl w:val="0"/>
          <w:numId w:val="1"/>
        </w:numPr>
        <w:spacing w:after="60" w:line="360" w:lineRule="auto"/>
        <w:ind w:left="720" w:hanging="360"/>
        <w:rPr>
          <w:color w:val="222222"/>
          <w:u w:val="none"/>
        </w:rPr>
      </w:pPr>
      <w:r w:rsidDel="00000000" w:rsidR="00000000" w:rsidRPr="00000000">
        <w:rPr>
          <w:color w:val="222222"/>
          <w:rtl w:val="0"/>
        </w:rPr>
        <w:t xml:space="preserve">Next trigger win identified for section 2</w:t>
      </w:r>
    </w:p>
    <w:p w:rsidR="00000000" w:rsidDel="00000000" w:rsidP="00000000" w:rsidRDefault="00000000" w:rsidRPr="00000000" w14:paraId="0000009D">
      <w:pPr>
        <w:widowControl w:val="0"/>
        <w:spacing w:after="60" w:line="360" w:lineRule="auto"/>
        <w:ind w:left="720" w:firstLine="0"/>
        <w:rPr>
          <w:color w:val="222222"/>
        </w:rPr>
      </w:pPr>
      <w:r w:rsidDel="00000000" w:rsidR="00000000" w:rsidRPr="00000000">
        <w:rPr>
          <w:rtl w:val="0"/>
        </w:rPr>
      </w:r>
    </w:p>
    <w:p w:rsidR="00000000" w:rsidDel="00000000" w:rsidP="00000000" w:rsidRDefault="00000000" w:rsidRPr="00000000" w14:paraId="0000009E">
      <w:pPr>
        <w:widowControl w:val="0"/>
        <w:spacing w:after="0" w:lineRule="auto"/>
        <w:rPr/>
      </w:pPr>
      <w:r w:rsidDel="00000000" w:rsidR="00000000" w:rsidRPr="00000000">
        <w:rPr>
          <w:b w:val="1"/>
          <w:bCs w:val="1"/>
          <w:color w:val="222222"/>
          <w:rtl w:val="0"/>
        </w:rPr>
        <w:t xml:space="preserve">Next month's ICP: </w:t>
      </w:r>
      <w:r w:rsidDel="00000000" w:rsidR="00000000" w:rsidRPr="00000000">
        <w:rPr>
          <w:i w:val="1"/>
          <w:iCs w:val="1"/>
          <w:color w:val="222222"/>
          <w:rtl w:val="0"/>
        </w:rPr>
        <w:t xml:space="preserve">e.g., real-time ad bidding for ad tech platforms</w:t>
      </w:r>
      <w:r w:rsidDel="00000000" w:rsidR="00000000" w:rsidRPr="00000000">
        <w:rPr>
          <w:rtl w:val="0"/>
        </w:rPr>
      </w:r>
    </w:p>
    <w:sectPr>
      <w:headerReference r:id="rId6" w:type="default"/>
      <w:headerReference r:id="rId7" w:type="first"/>
      <w:footerReference r:id="rId8" w:type="default"/>
      <w:footerReference r:id="rId9" w:type="first"/>
      <w:pgSz w:h="12240" w:w="15840" w:orient="landscape"/>
      <w:pgMar w:bottom="1620" w:top="1890" w:left="1080" w:right="1080" w:header="288" w:footer="57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pectral">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Spectral Light">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Poppins SemiBold">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F">
    <w:pPr>
      <w:pageBreakBefore w:val="0"/>
      <w:rPr>
        <w:rFonts w:ascii="Spectral" w:cs="Spectral" w:eastAsia="Spectral" w:hAnsi="Spectral"/>
        <w:i w:val="1"/>
        <w:iCs w:val="1"/>
        <w:color w:val="999999"/>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-695324</wp:posOffset>
          </wp:positionH>
          <wp:positionV relativeFrom="paragraph">
            <wp:posOffset>561975</wp:posOffset>
          </wp:positionV>
          <wp:extent cx="10067925" cy="258468"/>
          <wp:effectExtent b="0" l="0" r="0" t="0"/>
          <wp:wrapNone/>
          <wp:docPr id="3" name="image2.png"/>
          <a:graphic>
            <a:graphicData uri="http://schemas.openxmlformats.org/drawingml/2006/picture">
              <pic:pic>
                <pic:nvPicPr>
                  <pic:cNvPr id="0" name="image2.png"/>
                  <pic:cNvPicPr preferRelativeResize="0"/>
                </pic:nvPicPr>
                <pic:blipFill>
                  <a:blip r:embed="rId1"/>
                  <a:srcRect b="77407" l="0" r="0" t="429"/>
                  <a:stretch>
                    <a:fillRect/>
                  </a:stretch>
                </pic:blipFill>
                <pic:spPr>
                  <a:xfrm>
                    <a:off x="0" y="0"/>
                    <a:ext cx="10067925" cy="258468"/>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1">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0">
    <w:pPr>
      <w:spacing w:after="200" w:before="240" w:line="240" w:lineRule="auto"/>
      <w:ind w:right="360"/>
      <w:jc w:val="right"/>
      <w:rPr>
        <w:color w:val="f9f8f5"/>
      </w:rPr>
    </w:pPr>
    <w:r w:rsidDel="00000000" w:rsidR="00000000" w:rsidRPr="00000000">
      <w:rPr/>
      <w:drawing>
        <wp:anchor allowOverlap="1" behindDoc="1" distB="114300" distT="114300" distL="114300" distR="114300" hidden="0" layoutInCell="1" locked="0" relativeHeight="0" simplePos="0">
          <wp:simplePos x="0" y="0"/>
          <wp:positionH relativeFrom="page">
            <wp:posOffset>-9524</wp:posOffset>
          </wp:positionH>
          <wp:positionV relativeFrom="page">
            <wp:posOffset>-9524</wp:posOffset>
          </wp:positionV>
          <wp:extent cx="7786688" cy="638076"/>
          <wp:effectExtent b="0" l="0" r="0" t="0"/>
          <wp:wrapNone/>
          <wp:docPr id="2"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7786688" cy="638076"/>
                  </a:xfrm>
                  <a:prstGeom prst="rect"/>
                  <a:ln/>
                </pic:spPr>
              </pic:pic>
            </a:graphicData>
          </a:graphic>
        </wp:anchor>
      </w:drawing>
    </w:r>
    <w:r w:rsidDel="00000000" w:rsidR="00000000" w:rsidRPr="00000000">
      <w:rPr>
        <w:rtl w:val="0"/>
      </w:rPr>
      <w:t xml:space="preserve"> </w:t>
    </w:r>
    <w:r w:rsidDel="00000000" w:rsidR="00000000" w:rsidRPr="00000000">
      <w:rPr>
        <w:color w:val="f9f8f5"/>
        <w:rtl w:val="0"/>
      </w:rPr>
      <w:br w:type="textWrapping"/>
    </w:r>
    <w:r w:rsidDel="00000000" w:rsidR="00000000" w:rsidRPr="00000000">
      <w:rPr>
        <w:rFonts w:ascii="Spectral Light" w:cs="Spectral Light" w:eastAsia="Spectral Light" w:hAnsi="Spectral Light"/>
        <w:i w:val="1"/>
        <w:iCs w:val="1"/>
        <w:color w:val="f9f8f5"/>
        <w:sz w:val="28"/>
        <w:szCs w:val="28"/>
        <w:rtl w:val="0"/>
      </w:rPr>
      <w:t xml:space="preserve">Resource: </w:t>
    </w:r>
    <w:r w:rsidDel="00000000" w:rsidR="00000000" w:rsidRPr="00000000">
      <w:rPr>
        <w:rFonts w:ascii="Poppins" w:cs="Poppins" w:eastAsia="Poppins" w:hAnsi="Poppins"/>
        <w:color w:val="f9f8f5"/>
        <w:rtl w:val="0"/>
      </w:rPr>
      <w:t xml:space="preserve">Name of template</w:t>
    </w:r>
    <w:r w:rsidDel="00000000" w:rsidR="00000000" w:rsidRPr="00000000">
      <w:rPr>
        <w:color w:val="f9f8f5"/>
        <w:rtl w:val="0"/>
      </w:rPr>
      <w:t xml:space="preserve"> </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2">
    <w:pPr>
      <w:pStyle w:val="Heading1"/>
      <w:spacing w:after="0" w:before="200" w:line="240" w:lineRule="auto"/>
      <w:ind w:right="360"/>
      <w:rPr/>
    </w:pPr>
    <w:bookmarkStart w:colFirst="0" w:colLast="0" w:name="_3zj7b473j7v6" w:id="2"/>
    <w:bookmarkEnd w:id="2"/>
    <w:r w:rsidDel="00000000" w:rsidR="00000000" w:rsidRPr="00000000">
      <w:rPr/>
      <w:drawing>
        <wp:anchor allowOverlap="1" behindDoc="1" distB="114300" distT="114300" distL="114300" distR="114300" hidden="0" layoutInCell="1" locked="0" relativeHeight="0" simplePos="0">
          <wp:simplePos x="0" y="0"/>
          <wp:positionH relativeFrom="page">
            <wp:posOffset>-9524</wp:posOffset>
          </wp:positionH>
          <wp:positionV relativeFrom="page">
            <wp:posOffset>1905</wp:posOffset>
          </wp:positionV>
          <wp:extent cx="10063163" cy="871699"/>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063163" cy="871699"/>
                  </a:xfrm>
                  <a:prstGeom prst="rect"/>
                  <a:ln/>
                </pic:spPr>
              </pic:pic>
            </a:graphicData>
          </a:graphic>
        </wp:anchor>
      </w:drawing>
    </w:r>
    <w:r w:rsidDel="00000000" w:rsidR="00000000" w:rsidRPr="00000000">
      <w:rPr>
        <w:rtl w:val="0"/>
      </w:rPr>
      <w:t xml:space="preserve">ICP flywheel campaign playbook</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oppins" w:cs="Poppins" w:eastAsia="Poppins" w:hAnsi="Poppins"/>
        <w:color w:val="09100f"/>
        <w:sz w:val="22"/>
        <w:szCs w:val="22"/>
        <w:lang w:val="en"/>
      </w:rPr>
    </w:rPrDefault>
    <w:pPrDefault>
      <w:pPr>
        <w:spacing w:after="20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00" w:line="240" w:lineRule="auto"/>
      <w:ind w:right="360"/>
    </w:pPr>
    <w:rPr>
      <w:color w:val="f9f8f5"/>
    </w:rPr>
  </w:style>
  <w:style w:type="paragraph" w:styleId="Heading2">
    <w:name w:val="heading 2"/>
    <w:basedOn w:val="Normal"/>
    <w:next w:val="Normal"/>
    <w:pPr>
      <w:keepNext w:val="1"/>
      <w:keepLines w:val="1"/>
    </w:pPr>
    <w:rPr>
      <w:b w:val="1"/>
      <w:bCs w:val="1"/>
    </w:rPr>
  </w:style>
  <w:style w:type="paragraph" w:styleId="Heading3">
    <w:name w:val="heading 3"/>
    <w:basedOn w:val="Normal"/>
    <w:next w:val="Normal"/>
    <w:pPr>
      <w:keepNext w:val="1"/>
      <w:keepLines w:val="1"/>
      <w:ind w:left="720" w:firstLine="0"/>
    </w:pPr>
    <w:rPr>
      <w:rFonts w:ascii="Spectral Light" w:cs="Spectral Light" w:eastAsia="Spectral Light" w:hAnsi="Spectral Light"/>
      <w:i w:val="1"/>
      <w:iCs w:val="1"/>
      <w:sz w:val="26"/>
      <w:szCs w:val="26"/>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0" w:line="276" w:lineRule="auto"/>
    </w:pPr>
    <w:rPr>
      <w:rFonts w:ascii="Poppins SemiBold" w:cs="Poppins SemiBold" w:eastAsia="Poppins SemiBold" w:hAnsi="Poppins SemiBold"/>
      <w:sz w:val="36"/>
      <w:szCs w:val="36"/>
    </w:rPr>
  </w:style>
  <w:style w:type="paragraph" w:styleId="Subtitle">
    <w:name w:val="Subtitle"/>
    <w:basedOn w:val="Normal"/>
    <w:next w:val="Normal"/>
    <w:pPr>
      <w:keepNext w:val="1"/>
      <w:keepLines w:val="1"/>
      <w:spacing w:after="200" w:line="360" w:lineRule="auto"/>
    </w:pPr>
    <w:rPr>
      <w:rFonts w:ascii="Poppins" w:cs="Poppins" w:eastAsia="Poppins" w:hAnsi="Poppins"/>
      <w:color w:val="6c706f"/>
      <w:sz w:val="28"/>
      <w:szCs w:val="28"/>
    </w:rPr>
  </w:style>
  <w:style w:type="paragraph" w:styleId="TableofFigures">
    <w:name w:val="table of figures"/>
    <w:basedOn w:val="Normal"/>
    <w:next w:val="Normal"/>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1" Type="http://schemas.openxmlformats.org/officeDocument/2006/relationships/font" Target="fonts/SpectralLight-italic.ttf"/><Relationship Id="rId10" Type="http://schemas.openxmlformats.org/officeDocument/2006/relationships/font" Target="fonts/SpectralLight-bold.ttf"/><Relationship Id="rId13" Type="http://schemas.openxmlformats.org/officeDocument/2006/relationships/font" Target="fonts/PoppinsSemiBold-regular.ttf"/><Relationship Id="rId12" Type="http://schemas.openxmlformats.org/officeDocument/2006/relationships/font" Target="fonts/SpectralLight-boldItalic.ttf"/><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9" Type="http://schemas.openxmlformats.org/officeDocument/2006/relationships/font" Target="fonts/SpectralLight-regular.ttf"/><Relationship Id="rId15" Type="http://schemas.openxmlformats.org/officeDocument/2006/relationships/font" Target="fonts/PoppinsSemiBold-italic.ttf"/><Relationship Id="rId14" Type="http://schemas.openxmlformats.org/officeDocument/2006/relationships/font" Target="fonts/PoppinsSemiBold-bold.ttf"/><Relationship Id="rId16" Type="http://schemas.openxmlformats.org/officeDocument/2006/relationships/font" Target="fonts/PoppinsSemiBold-boldItalic.ttf"/><Relationship Id="rId5" Type="http://schemas.openxmlformats.org/officeDocument/2006/relationships/font" Target="fonts/Spectral-regular.ttf"/><Relationship Id="rId6" Type="http://schemas.openxmlformats.org/officeDocument/2006/relationships/font" Target="fonts/Spectral-bold.ttf"/><Relationship Id="rId7" Type="http://schemas.openxmlformats.org/officeDocument/2006/relationships/font" Target="fonts/Spectral-italic.ttf"/><Relationship Id="rId8" Type="http://schemas.openxmlformats.org/officeDocument/2006/relationships/font" Target="fonts/Spectral-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