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line="360" w:lineRule="auto"/>
        <w:rPr/>
      </w:pPr>
      <w:bookmarkStart w:colFirst="0" w:colLast="0" w:name="_sacb774069pb" w:id="0"/>
      <w:bookmarkEnd w:id="0"/>
      <w:r w:rsidDel="00000000" w:rsidR="00000000" w:rsidRPr="00000000">
        <w:rPr>
          <w:rtl w:val="0"/>
        </w:rPr>
        <w:t xml:space="preserve">NRR protection template</w:t>
      </w:r>
    </w:p>
    <w:p w:rsidR="00000000" w:rsidDel="00000000" w:rsidP="00000000" w:rsidRDefault="00000000" w:rsidRPr="00000000" w14:paraId="00000002">
      <w:pPr>
        <w:pStyle w:val="Subtitle"/>
        <w:spacing w:line="360" w:lineRule="auto"/>
        <w:rPr/>
      </w:pPr>
      <w:bookmarkStart w:colFirst="0" w:colLast="0" w:name="_eosrcd90sm0w" w:id="1"/>
      <w:bookmarkEnd w:id="1"/>
      <w:r w:rsidDel="00000000" w:rsidR="00000000" w:rsidRPr="00000000">
        <w:rPr>
          <w:rtl w:val="0"/>
        </w:rPr>
        <w:t xml:space="preserve">Build the operating model that protects and grows the revenue you already have</w:t>
      </w:r>
    </w:p>
    <w:p w:rsidR="00000000" w:rsidDel="00000000" w:rsidP="00000000" w:rsidRDefault="00000000" w:rsidRPr="00000000" w14:paraId="00000003">
      <w:pPr>
        <w:widowControl w:val="0"/>
        <w:spacing w:after="160" w:line="360" w:lineRule="auto"/>
        <w:rPr>
          <w:color w:val="222222"/>
        </w:rPr>
      </w:pPr>
      <w:r w:rsidDel="00000000" w:rsidR="00000000" w:rsidRPr="00000000">
        <w:rPr>
          <w:color w:val="222222"/>
          <w:rtl w:val="0"/>
        </w:rPr>
        <w:t xml:space="preserve">Net revenue retention follows one thing: whether customers get the outcome they paid for. This template takes RevOps and go-to-market leaders through six steps, from defining a healthy account to running leadership reviews that dig past the headline number. Use it when you're setting up an NRR program, redesigning comp, or preparing for annual planning.</w:t>
      </w:r>
    </w:p>
    <w:p w:rsidR="00000000" w:rsidDel="00000000" w:rsidP="00000000" w:rsidRDefault="00000000" w:rsidRPr="00000000" w14:paraId="00000004">
      <w:pPr>
        <w:widowControl w:val="0"/>
        <w:spacing w:after="160" w:before="400" w:line="360" w:lineRule="auto"/>
        <w:rPr>
          <w:b w:val="1"/>
          <w:bCs w:val="1"/>
          <w:color w:val="111111"/>
        </w:rPr>
      </w:pPr>
      <w:r w:rsidDel="00000000" w:rsidR="00000000" w:rsidRPr="00000000">
        <w:rPr>
          <w:b w:val="1"/>
          <w:bCs w:val="1"/>
          <w:color w:val="111111"/>
          <w:rtl w:val="0"/>
        </w:rPr>
        <w:t xml:space="preserve">1. Define what a healthy account looks like</w:t>
      </w:r>
    </w:p>
    <w:p w:rsidR="00000000" w:rsidDel="00000000" w:rsidP="00000000" w:rsidRDefault="00000000" w:rsidRPr="00000000" w14:paraId="00000005">
      <w:pPr>
        <w:widowControl w:val="0"/>
        <w:spacing w:after="160" w:line="360" w:lineRule="auto"/>
        <w:rPr>
          <w:color w:val="222222"/>
        </w:rPr>
      </w:pPr>
      <w:r w:rsidDel="00000000" w:rsidR="00000000" w:rsidRPr="00000000">
        <w:rPr>
          <w:color w:val="222222"/>
          <w:rtl w:val="0"/>
        </w:rPr>
        <w:t xml:space="preserve">Start with your best accounts and work backward. Once you know how a good account behaves, you have a benchmark to measure every other account against, and risk becomes easier to spot.</w:t>
      </w:r>
    </w:p>
    <w:p w:rsidR="00000000" w:rsidDel="00000000" w:rsidP="00000000" w:rsidRDefault="00000000" w:rsidRPr="00000000" w14:paraId="00000006">
      <w:pPr>
        <w:widowControl w:val="0"/>
        <w:spacing w:after="160" w:line="360" w:lineRule="auto"/>
        <w:rPr>
          <w:color w:val="222222"/>
        </w:rPr>
      </w:pPr>
      <w:r w:rsidDel="00000000" w:rsidR="00000000" w:rsidRPr="00000000">
        <w:rPr>
          <w:rtl w:val="0"/>
        </w:rPr>
      </w:r>
    </w:p>
    <w:tbl>
      <w:tblPr>
        <w:tblStyle w:val="Table1"/>
        <w:tblW w:w="1366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70"/>
        <w:gridCol w:w="4305"/>
        <w:gridCol w:w="3414.0000000000005"/>
        <w:gridCol w:w="3575.9999999999995"/>
        <w:tblGridChange w:id="0">
          <w:tblGrid>
            <w:gridCol w:w="2370"/>
            <w:gridCol w:w="4305"/>
            <w:gridCol w:w="3414.0000000000005"/>
            <w:gridCol w:w="3575.9999999999995"/>
          </w:tblGrid>
        </w:tblGridChange>
      </w:tblGrid>
      <w:tr>
        <w:trPr>
          <w:cantSplit w:val="0"/>
          <w:tblHeader w:val="0"/>
        </w:trPr>
        <w:tc>
          <w:tcPr>
            <w:tcBorders>
              <w:left w:color="000000" w:space="0" w:sz="0" w:val="nil"/>
              <w:right w:color="000000" w:space="0" w:sz="0" w:val="nil"/>
            </w:tcBorders>
            <w:shd w:fill="111111" w:val="clear"/>
            <w:tcMar>
              <w:top w:w="120.0" w:type="dxa"/>
              <w:left w:w="160.0" w:type="dxa"/>
              <w:bottom w:w="120.0" w:type="dxa"/>
              <w:right w:w="160.0" w:type="dxa"/>
            </w:tcMar>
            <w:vAlign w:val="top"/>
          </w:tcPr>
          <w:p w:rsidR="00000000" w:rsidDel="00000000" w:rsidP="00000000" w:rsidRDefault="00000000" w:rsidRPr="00000000" w14:paraId="00000007">
            <w:pPr>
              <w:widowControl w:val="0"/>
              <w:spacing w:after="0" w:line="360" w:lineRule="auto"/>
              <w:rPr>
                <w:b w:val="1"/>
                <w:bCs w:val="1"/>
                <w:color w:val="ffffff"/>
              </w:rPr>
            </w:pPr>
            <w:r w:rsidDel="00000000" w:rsidR="00000000" w:rsidRPr="00000000">
              <w:rPr>
                <w:b w:val="1"/>
                <w:bCs w:val="1"/>
                <w:color w:val="ffffff"/>
                <w:rtl w:val="0"/>
              </w:rPr>
              <w:t xml:space="preserve">Signal</w:t>
            </w:r>
          </w:p>
        </w:tc>
        <w:tc>
          <w:tcPr>
            <w:tcBorders>
              <w:left w:color="000000" w:space="0" w:sz="0" w:val="nil"/>
              <w:right w:color="000000" w:space="0" w:sz="0" w:val="nil"/>
            </w:tcBorders>
            <w:shd w:fill="111111" w:val="clear"/>
            <w:tcMar>
              <w:top w:w="120.0" w:type="dxa"/>
              <w:left w:w="160.0" w:type="dxa"/>
              <w:bottom w:w="120.0" w:type="dxa"/>
              <w:right w:w="160.0" w:type="dxa"/>
            </w:tcMar>
            <w:vAlign w:val="top"/>
          </w:tcPr>
          <w:p w:rsidR="00000000" w:rsidDel="00000000" w:rsidP="00000000" w:rsidRDefault="00000000" w:rsidRPr="00000000" w14:paraId="00000008">
            <w:pPr>
              <w:widowControl w:val="0"/>
              <w:spacing w:after="0" w:line="360" w:lineRule="auto"/>
              <w:rPr>
                <w:b w:val="1"/>
                <w:bCs w:val="1"/>
                <w:color w:val="ffffff"/>
              </w:rPr>
            </w:pPr>
            <w:r w:rsidDel="00000000" w:rsidR="00000000" w:rsidRPr="00000000">
              <w:rPr>
                <w:b w:val="1"/>
                <w:bCs w:val="1"/>
                <w:color w:val="ffffff"/>
                <w:rtl w:val="0"/>
              </w:rPr>
              <w:t xml:space="preserve">What good looks like</w:t>
            </w:r>
          </w:p>
        </w:tc>
        <w:tc>
          <w:tcPr>
            <w:tcBorders>
              <w:left w:color="000000" w:space="0" w:sz="0" w:val="nil"/>
              <w:right w:color="000000" w:space="0" w:sz="0" w:val="nil"/>
            </w:tcBorders>
            <w:shd w:fill="111111" w:val="clear"/>
            <w:tcMar>
              <w:top w:w="120.0" w:type="dxa"/>
              <w:left w:w="160.0" w:type="dxa"/>
              <w:bottom w:w="120.0" w:type="dxa"/>
              <w:right w:w="160.0" w:type="dxa"/>
            </w:tcMar>
            <w:vAlign w:val="top"/>
          </w:tcPr>
          <w:p w:rsidR="00000000" w:rsidDel="00000000" w:rsidP="00000000" w:rsidRDefault="00000000" w:rsidRPr="00000000" w14:paraId="00000009">
            <w:pPr>
              <w:widowControl w:val="0"/>
              <w:spacing w:after="0" w:line="360" w:lineRule="auto"/>
              <w:rPr>
                <w:b w:val="1"/>
                <w:bCs w:val="1"/>
                <w:color w:val="ffffff"/>
              </w:rPr>
            </w:pPr>
            <w:r w:rsidDel="00000000" w:rsidR="00000000" w:rsidRPr="00000000">
              <w:rPr>
                <w:b w:val="1"/>
                <w:bCs w:val="1"/>
                <w:color w:val="ffffff"/>
                <w:rtl w:val="0"/>
              </w:rPr>
              <w:t xml:space="preserve">Data source</w:t>
            </w:r>
          </w:p>
        </w:tc>
        <w:tc>
          <w:tcPr>
            <w:tcBorders>
              <w:left w:color="000000" w:space="0" w:sz="0" w:val="nil"/>
              <w:right w:color="000000" w:space="0" w:sz="0" w:val="nil"/>
            </w:tcBorders>
            <w:shd w:fill="111111" w:val="clear"/>
            <w:tcMar>
              <w:top w:w="120.0" w:type="dxa"/>
              <w:left w:w="160.0" w:type="dxa"/>
              <w:bottom w:w="120.0" w:type="dxa"/>
              <w:right w:w="160.0" w:type="dxa"/>
            </w:tcMar>
            <w:vAlign w:val="top"/>
          </w:tcPr>
          <w:p w:rsidR="00000000" w:rsidDel="00000000" w:rsidP="00000000" w:rsidRDefault="00000000" w:rsidRPr="00000000" w14:paraId="0000000A">
            <w:pPr>
              <w:widowControl w:val="0"/>
              <w:spacing w:after="0" w:line="360" w:lineRule="auto"/>
              <w:rPr>
                <w:b w:val="1"/>
                <w:bCs w:val="1"/>
                <w:color w:val="ffffff"/>
              </w:rPr>
            </w:pPr>
            <w:r w:rsidDel="00000000" w:rsidR="00000000" w:rsidRPr="00000000">
              <w:rPr>
                <w:b w:val="1"/>
                <w:bCs w:val="1"/>
                <w:color w:val="ffffff"/>
                <w:rtl w:val="0"/>
              </w:rPr>
              <w:t xml:space="preserve">Your benchmark</w:t>
            </w:r>
          </w:p>
        </w:tc>
      </w:tr>
      <w:tr>
        <w:trPr>
          <w:cantSplit w:val="0"/>
          <w:tblHeader w:val="0"/>
        </w:trPr>
        <w:tc>
          <w:tcPr>
            <w:tcBorders>
              <w:left w:color="000000" w:space="0" w:sz="0" w:val="nil"/>
              <w:right w:color="000000" w:space="0" w:sz="0" w:val="nil"/>
            </w:tcBorders>
            <w:shd w:fill="ffffff" w:val="clear"/>
            <w:tcMar>
              <w:top w:w="120.0" w:type="dxa"/>
              <w:left w:w="160.0" w:type="dxa"/>
              <w:bottom w:w="120.0" w:type="dxa"/>
              <w:right w:w="160.0" w:type="dxa"/>
            </w:tcMar>
            <w:vAlign w:val="top"/>
          </w:tcPr>
          <w:p w:rsidR="00000000" w:rsidDel="00000000" w:rsidP="00000000" w:rsidRDefault="00000000" w:rsidRPr="00000000" w14:paraId="0000000B">
            <w:pPr>
              <w:widowControl w:val="0"/>
              <w:spacing w:after="0" w:line="360" w:lineRule="auto"/>
              <w:rPr>
                <w:b w:val="1"/>
                <w:bCs w:val="1"/>
                <w:color w:val="222222"/>
              </w:rPr>
            </w:pPr>
            <w:r w:rsidDel="00000000" w:rsidR="00000000" w:rsidRPr="00000000">
              <w:rPr>
                <w:b w:val="1"/>
                <w:bCs w:val="1"/>
                <w:color w:val="222222"/>
                <w:rtl w:val="0"/>
              </w:rPr>
              <w:t xml:space="preserve">Product adoption</w:t>
            </w:r>
          </w:p>
        </w:tc>
        <w:tc>
          <w:tcPr>
            <w:tcBorders>
              <w:left w:color="000000" w:space="0" w:sz="0" w:val="nil"/>
              <w:right w:color="000000" w:space="0" w:sz="0" w:val="nil"/>
            </w:tcBorders>
            <w:shd w:fill="ffffff" w:val="clear"/>
            <w:tcMar>
              <w:top w:w="120.0" w:type="dxa"/>
              <w:left w:w="160.0" w:type="dxa"/>
              <w:bottom w:w="120.0" w:type="dxa"/>
              <w:right w:w="160.0" w:type="dxa"/>
            </w:tcMar>
            <w:vAlign w:val="top"/>
          </w:tcPr>
          <w:p w:rsidR="00000000" w:rsidDel="00000000" w:rsidP="00000000" w:rsidRDefault="00000000" w:rsidRPr="00000000" w14:paraId="0000000C">
            <w:pPr>
              <w:widowControl w:val="0"/>
              <w:spacing w:after="0" w:line="360" w:lineRule="auto"/>
              <w:rPr>
                <w:color w:val="222222"/>
              </w:rPr>
            </w:pPr>
            <w:r w:rsidDel="00000000" w:rsidR="00000000" w:rsidRPr="00000000">
              <w:rPr>
                <w:color w:val="222222"/>
                <w:rtl w:val="0"/>
              </w:rPr>
              <w:t xml:space="preserve">Core features in use within the expected time frame</w:t>
            </w:r>
          </w:p>
        </w:tc>
        <w:tc>
          <w:tcPr>
            <w:tcBorders>
              <w:left w:color="000000" w:space="0" w:sz="0" w:val="nil"/>
              <w:right w:color="000000" w:space="0" w:sz="0" w:val="nil"/>
            </w:tcBorders>
            <w:shd w:fill="ffffff" w:val="clear"/>
            <w:tcMar>
              <w:top w:w="120.0" w:type="dxa"/>
              <w:left w:w="160.0" w:type="dxa"/>
              <w:bottom w:w="120.0" w:type="dxa"/>
              <w:right w:w="160.0" w:type="dxa"/>
            </w:tcMar>
            <w:vAlign w:val="top"/>
          </w:tcPr>
          <w:p w:rsidR="00000000" w:rsidDel="00000000" w:rsidP="00000000" w:rsidRDefault="00000000" w:rsidRPr="00000000" w14:paraId="0000000D">
            <w:pPr>
              <w:widowControl w:val="0"/>
              <w:spacing w:after="0" w:line="360" w:lineRule="auto"/>
              <w:rPr>
                <w:color w:val="222222"/>
              </w:rPr>
            </w:pPr>
            <w:r w:rsidDel="00000000" w:rsidR="00000000" w:rsidRPr="00000000">
              <w:rPr>
                <w:color w:val="222222"/>
                <w:rtl w:val="0"/>
              </w:rPr>
              <w:t xml:space="preserve">Product usage data</w:t>
            </w:r>
          </w:p>
        </w:tc>
        <w:tc>
          <w:tcPr>
            <w:tcBorders>
              <w:left w:color="000000" w:space="0" w:sz="0" w:val="nil"/>
              <w:right w:color="000000" w:space="0" w:sz="0" w:val="nil"/>
            </w:tcBorders>
            <w:shd w:fill="ffffff" w:val="clear"/>
            <w:tcMar>
              <w:top w:w="120.0" w:type="dxa"/>
              <w:left w:w="160.0" w:type="dxa"/>
              <w:bottom w:w="120.0" w:type="dxa"/>
              <w:right w:w="160.0" w:type="dxa"/>
            </w:tcMar>
            <w:vAlign w:val="top"/>
          </w:tcPr>
          <w:p w:rsidR="00000000" w:rsidDel="00000000" w:rsidP="00000000" w:rsidRDefault="00000000" w:rsidRPr="00000000" w14:paraId="0000000E">
            <w:pPr>
              <w:widowControl w:val="0"/>
              <w:spacing w:after="0" w:line="360" w:lineRule="auto"/>
              <w:rPr>
                <w:i w:val="1"/>
                <w:iCs w:val="1"/>
                <w:color w:val="222222"/>
              </w:rPr>
            </w:pPr>
            <w:r w:rsidDel="00000000" w:rsidR="00000000" w:rsidRPr="00000000">
              <w:rPr>
                <w:i w:val="1"/>
                <w:iCs w:val="1"/>
                <w:color w:val="222222"/>
                <w:rtl w:val="0"/>
              </w:rPr>
              <w:t xml:space="preserve">e.g. 3 of 4 core features live by day 60</w:t>
            </w:r>
          </w:p>
        </w:tc>
      </w:tr>
      <w:tr>
        <w:trPr>
          <w:cantSplit w:val="0"/>
          <w:tblHeader w:val="0"/>
        </w:trPr>
        <w:tc>
          <w:tcPr>
            <w:tcBorders>
              <w:left w:color="000000" w:space="0" w:sz="0" w:val="nil"/>
              <w:right w:color="000000" w:space="0" w:sz="0" w:val="nil"/>
            </w:tcBorders>
            <w:shd w:fill="ffffff" w:val="clear"/>
            <w:tcMar>
              <w:top w:w="120.0" w:type="dxa"/>
              <w:left w:w="160.0" w:type="dxa"/>
              <w:bottom w:w="120.0" w:type="dxa"/>
              <w:right w:w="160.0" w:type="dxa"/>
            </w:tcMar>
            <w:vAlign w:val="top"/>
          </w:tcPr>
          <w:p w:rsidR="00000000" w:rsidDel="00000000" w:rsidP="00000000" w:rsidRDefault="00000000" w:rsidRPr="00000000" w14:paraId="0000000F">
            <w:pPr>
              <w:widowControl w:val="0"/>
              <w:spacing w:after="0" w:line="360" w:lineRule="auto"/>
              <w:rPr>
                <w:b w:val="1"/>
                <w:bCs w:val="1"/>
                <w:color w:val="222222"/>
              </w:rPr>
            </w:pPr>
            <w:r w:rsidDel="00000000" w:rsidR="00000000" w:rsidRPr="00000000">
              <w:rPr>
                <w:b w:val="1"/>
                <w:bCs w:val="1"/>
                <w:color w:val="222222"/>
                <w:rtl w:val="0"/>
              </w:rPr>
              <w:t xml:space="preserve">Engagement</w:t>
            </w:r>
          </w:p>
        </w:tc>
        <w:tc>
          <w:tcPr>
            <w:tcBorders>
              <w:left w:color="000000" w:space="0" w:sz="0" w:val="nil"/>
              <w:right w:color="000000" w:space="0" w:sz="0" w:val="nil"/>
            </w:tcBorders>
            <w:shd w:fill="ffffff" w:val="clear"/>
            <w:tcMar>
              <w:top w:w="120.0" w:type="dxa"/>
              <w:left w:w="160.0" w:type="dxa"/>
              <w:bottom w:w="120.0" w:type="dxa"/>
              <w:right w:w="160.0" w:type="dxa"/>
            </w:tcMar>
            <w:vAlign w:val="top"/>
          </w:tcPr>
          <w:p w:rsidR="00000000" w:rsidDel="00000000" w:rsidP="00000000" w:rsidRDefault="00000000" w:rsidRPr="00000000" w14:paraId="00000010">
            <w:pPr>
              <w:widowControl w:val="0"/>
              <w:spacing w:after="0" w:line="360" w:lineRule="auto"/>
              <w:rPr>
                <w:color w:val="222222"/>
              </w:rPr>
            </w:pPr>
            <w:r w:rsidDel="00000000" w:rsidR="00000000" w:rsidRPr="00000000">
              <w:rPr>
                <w:color w:val="222222"/>
                <w:rtl w:val="0"/>
              </w:rPr>
              <w:t xml:space="preserve">Regular contact with the CSM or account manager</w:t>
            </w:r>
          </w:p>
        </w:tc>
        <w:tc>
          <w:tcPr>
            <w:tcBorders>
              <w:left w:color="000000" w:space="0" w:sz="0" w:val="nil"/>
              <w:right w:color="000000" w:space="0" w:sz="0" w:val="nil"/>
            </w:tcBorders>
            <w:shd w:fill="ffffff" w:val="clear"/>
            <w:tcMar>
              <w:top w:w="120.0" w:type="dxa"/>
              <w:left w:w="160.0" w:type="dxa"/>
              <w:bottom w:w="120.0" w:type="dxa"/>
              <w:right w:w="160.0" w:type="dxa"/>
            </w:tcMar>
            <w:vAlign w:val="top"/>
          </w:tcPr>
          <w:p w:rsidR="00000000" w:rsidDel="00000000" w:rsidP="00000000" w:rsidRDefault="00000000" w:rsidRPr="00000000" w14:paraId="00000011">
            <w:pPr>
              <w:widowControl w:val="0"/>
              <w:spacing w:after="0" w:line="360" w:lineRule="auto"/>
              <w:rPr>
                <w:color w:val="222222"/>
              </w:rPr>
            </w:pPr>
            <w:r w:rsidDel="00000000" w:rsidR="00000000" w:rsidRPr="00000000">
              <w:rPr>
                <w:color w:val="222222"/>
                <w:rtl w:val="0"/>
              </w:rPr>
              <w:t xml:space="preserve">CRM activity, meeting logs</w:t>
            </w:r>
          </w:p>
        </w:tc>
        <w:tc>
          <w:tcPr>
            <w:tcBorders>
              <w:left w:color="000000" w:space="0" w:sz="0" w:val="nil"/>
              <w:right w:color="000000" w:space="0" w:sz="0" w:val="nil"/>
            </w:tcBorders>
            <w:shd w:fill="ffffff" w:val="clear"/>
            <w:tcMar>
              <w:top w:w="120.0" w:type="dxa"/>
              <w:left w:w="160.0" w:type="dxa"/>
              <w:bottom w:w="120.0" w:type="dxa"/>
              <w:right w:w="160.0" w:type="dxa"/>
            </w:tcMar>
            <w:vAlign w:val="top"/>
          </w:tcPr>
          <w:p w:rsidR="00000000" w:rsidDel="00000000" w:rsidP="00000000" w:rsidRDefault="00000000" w:rsidRPr="00000000" w14:paraId="00000012">
            <w:pPr>
              <w:widowControl w:val="0"/>
              <w:spacing w:after="0" w:line="360" w:lineRule="auto"/>
              <w:rPr>
                <w:i w:val="1"/>
                <w:iCs w:val="1"/>
                <w:color w:val="222222"/>
              </w:rPr>
            </w:pPr>
            <w:r w:rsidDel="00000000" w:rsidR="00000000" w:rsidRPr="00000000">
              <w:rPr>
                <w:i w:val="1"/>
                <w:iCs w:val="1"/>
                <w:color w:val="222222"/>
                <w:rtl w:val="0"/>
              </w:rPr>
              <w:t xml:space="preserve">e.g. Monthly check-in with the exec sponsor attending</w:t>
            </w:r>
          </w:p>
        </w:tc>
      </w:tr>
      <w:tr>
        <w:trPr>
          <w:cantSplit w:val="0"/>
          <w:tblHeader w:val="0"/>
        </w:trPr>
        <w:tc>
          <w:tcPr>
            <w:tcBorders>
              <w:left w:color="000000" w:space="0" w:sz="0" w:val="nil"/>
              <w:right w:color="000000" w:space="0" w:sz="0" w:val="nil"/>
            </w:tcBorders>
            <w:shd w:fill="ffffff" w:val="clear"/>
            <w:tcMar>
              <w:top w:w="120.0" w:type="dxa"/>
              <w:left w:w="160.0" w:type="dxa"/>
              <w:bottom w:w="120.0" w:type="dxa"/>
              <w:right w:w="160.0" w:type="dxa"/>
            </w:tcMar>
            <w:vAlign w:val="top"/>
          </w:tcPr>
          <w:p w:rsidR="00000000" w:rsidDel="00000000" w:rsidP="00000000" w:rsidRDefault="00000000" w:rsidRPr="00000000" w14:paraId="00000013">
            <w:pPr>
              <w:widowControl w:val="0"/>
              <w:spacing w:after="0" w:line="360" w:lineRule="auto"/>
              <w:rPr>
                <w:b w:val="1"/>
                <w:bCs w:val="1"/>
                <w:color w:val="222222"/>
              </w:rPr>
            </w:pPr>
            <w:r w:rsidDel="00000000" w:rsidR="00000000" w:rsidRPr="00000000">
              <w:rPr>
                <w:b w:val="1"/>
                <w:bCs w:val="1"/>
                <w:color w:val="222222"/>
                <w:rtl w:val="0"/>
              </w:rPr>
              <w:t xml:space="preserve">Onboarding pace</w:t>
            </w:r>
          </w:p>
        </w:tc>
        <w:tc>
          <w:tcPr>
            <w:tcBorders>
              <w:left w:color="000000" w:space="0" w:sz="0" w:val="nil"/>
              <w:right w:color="000000" w:space="0" w:sz="0" w:val="nil"/>
            </w:tcBorders>
            <w:shd w:fill="ffffff" w:val="clear"/>
            <w:tcMar>
              <w:top w:w="120.0" w:type="dxa"/>
              <w:left w:w="160.0" w:type="dxa"/>
              <w:bottom w:w="120.0" w:type="dxa"/>
              <w:right w:w="160.0" w:type="dxa"/>
            </w:tcMar>
            <w:vAlign w:val="top"/>
          </w:tcPr>
          <w:p w:rsidR="00000000" w:rsidDel="00000000" w:rsidP="00000000" w:rsidRDefault="00000000" w:rsidRPr="00000000" w14:paraId="00000014">
            <w:pPr>
              <w:widowControl w:val="0"/>
              <w:spacing w:after="0" w:line="360" w:lineRule="auto"/>
              <w:rPr>
                <w:color w:val="222222"/>
              </w:rPr>
            </w:pPr>
            <w:r w:rsidDel="00000000" w:rsidR="00000000" w:rsidRPr="00000000">
              <w:rPr>
                <w:color w:val="222222"/>
                <w:rtl w:val="0"/>
              </w:rPr>
              <w:t xml:space="preserve">Onboarding finishes on schedule</w:t>
            </w:r>
          </w:p>
        </w:tc>
        <w:tc>
          <w:tcPr>
            <w:tcBorders>
              <w:left w:color="000000" w:space="0" w:sz="0" w:val="nil"/>
              <w:right w:color="000000" w:space="0" w:sz="0" w:val="nil"/>
            </w:tcBorders>
            <w:shd w:fill="ffffff" w:val="clear"/>
            <w:tcMar>
              <w:top w:w="120.0" w:type="dxa"/>
              <w:left w:w="160.0" w:type="dxa"/>
              <w:bottom w:w="120.0" w:type="dxa"/>
              <w:right w:w="160.0" w:type="dxa"/>
            </w:tcMar>
            <w:vAlign w:val="top"/>
          </w:tcPr>
          <w:p w:rsidR="00000000" w:rsidDel="00000000" w:rsidP="00000000" w:rsidRDefault="00000000" w:rsidRPr="00000000" w14:paraId="00000015">
            <w:pPr>
              <w:widowControl w:val="0"/>
              <w:spacing w:after="0" w:line="360" w:lineRule="auto"/>
              <w:rPr>
                <w:color w:val="222222"/>
              </w:rPr>
            </w:pPr>
            <w:r w:rsidDel="00000000" w:rsidR="00000000" w:rsidRPr="00000000">
              <w:rPr>
                <w:color w:val="222222"/>
                <w:rtl w:val="0"/>
              </w:rPr>
              <w:t xml:space="preserve">Implementation tracker</w:t>
            </w:r>
          </w:p>
        </w:tc>
        <w:tc>
          <w:tcPr>
            <w:tcBorders>
              <w:left w:color="000000" w:space="0" w:sz="0" w:val="nil"/>
              <w:right w:color="000000" w:space="0" w:sz="0" w:val="nil"/>
            </w:tcBorders>
            <w:shd w:fill="ffffff" w:val="clear"/>
            <w:tcMar>
              <w:top w:w="120.0" w:type="dxa"/>
              <w:left w:w="160.0" w:type="dxa"/>
              <w:bottom w:w="120.0" w:type="dxa"/>
              <w:right w:w="160.0" w:type="dxa"/>
            </w:tcMar>
            <w:vAlign w:val="top"/>
          </w:tcPr>
          <w:p w:rsidR="00000000" w:rsidDel="00000000" w:rsidP="00000000" w:rsidRDefault="00000000" w:rsidRPr="00000000" w14:paraId="00000016">
            <w:pPr>
              <w:widowControl w:val="0"/>
              <w:spacing w:after="0" w:line="360" w:lineRule="auto"/>
              <w:rPr>
                <w:i w:val="1"/>
                <w:iCs w:val="1"/>
                <w:color w:val="222222"/>
              </w:rPr>
            </w:pPr>
            <w:r w:rsidDel="00000000" w:rsidR="00000000" w:rsidRPr="00000000">
              <w:rPr>
                <w:i w:val="1"/>
                <w:iCs w:val="1"/>
                <w:color w:val="222222"/>
                <w:rtl w:val="0"/>
              </w:rPr>
              <w:t xml:space="preserve">e.g. Kickoff within 14 days, live by day 45</w:t>
            </w:r>
          </w:p>
        </w:tc>
      </w:tr>
      <w:tr>
        <w:trPr>
          <w:cantSplit w:val="0"/>
          <w:tblHeader w:val="0"/>
        </w:trPr>
        <w:tc>
          <w:tcPr>
            <w:tcBorders>
              <w:left w:color="000000" w:space="0" w:sz="0" w:val="nil"/>
              <w:right w:color="000000" w:space="0" w:sz="0" w:val="nil"/>
            </w:tcBorders>
            <w:shd w:fill="ffffff" w:val="clear"/>
            <w:tcMar>
              <w:top w:w="120.0" w:type="dxa"/>
              <w:left w:w="160.0" w:type="dxa"/>
              <w:bottom w:w="120.0" w:type="dxa"/>
              <w:right w:w="160.0" w:type="dxa"/>
            </w:tcMar>
            <w:vAlign w:val="top"/>
          </w:tcPr>
          <w:p w:rsidR="00000000" w:rsidDel="00000000" w:rsidP="00000000" w:rsidRDefault="00000000" w:rsidRPr="00000000" w14:paraId="00000017">
            <w:pPr>
              <w:widowControl w:val="0"/>
              <w:spacing w:after="0" w:line="360" w:lineRule="auto"/>
              <w:rPr>
                <w:b w:val="1"/>
                <w:bCs w:val="1"/>
                <w:color w:val="222222"/>
              </w:rPr>
            </w:pPr>
            <w:r w:rsidDel="00000000" w:rsidR="00000000" w:rsidRPr="00000000">
              <w:rPr>
                <w:b w:val="1"/>
                <w:bCs w:val="1"/>
                <w:color w:val="222222"/>
                <w:rtl w:val="0"/>
              </w:rPr>
              <w:t xml:space="preserve">Conversation tone</w:t>
            </w:r>
          </w:p>
        </w:tc>
        <w:tc>
          <w:tcPr>
            <w:tcBorders>
              <w:left w:color="000000" w:space="0" w:sz="0" w:val="nil"/>
              <w:right w:color="000000" w:space="0" w:sz="0" w:val="nil"/>
            </w:tcBorders>
            <w:shd w:fill="ffffff" w:val="clear"/>
            <w:tcMar>
              <w:top w:w="120.0" w:type="dxa"/>
              <w:left w:w="160.0" w:type="dxa"/>
              <w:bottom w:w="120.0" w:type="dxa"/>
              <w:right w:w="160.0" w:type="dxa"/>
            </w:tcMar>
            <w:vAlign w:val="top"/>
          </w:tcPr>
          <w:p w:rsidR="00000000" w:rsidDel="00000000" w:rsidP="00000000" w:rsidRDefault="00000000" w:rsidRPr="00000000" w14:paraId="00000018">
            <w:pPr>
              <w:widowControl w:val="0"/>
              <w:spacing w:after="0" w:line="360" w:lineRule="auto"/>
              <w:rPr>
                <w:color w:val="222222"/>
              </w:rPr>
            </w:pPr>
            <w:r w:rsidDel="00000000" w:rsidR="00000000" w:rsidRPr="00000000">
              <w:rPr>
                <w:color w:val="222222"/>
                <w:rtl w:val="0"/>
              </w:rPr>
              <w:t xml:space="preserve">Steady or improving sentiment across calls</w:t>
            </w:r>
          </w:p>
        </w:tc>
        <w:tc>
          <w:tcPr>
            <w:tcBorders>
              <w:left w:color="000000" w:space="0" w:sz="0" w:val="nil"/>
              <w:right w:color="000000" w:space="0" w:sz="0" w:val="nil"/>
            </w:tcBorders>
            <w:shd w:fill="ffffff" w:val="clear"/>
            <w:tcMar>
              <w:top w:w="120.0" w:type="dxa"/>
              <w:left w:w="160.0" w:type="dxa"/>
              <w:bottom w:w="120.0" w:type="dxa"/>
              <w:right w:w="160.0" w:type="dxa"/>
            </w:tcMar>
            <w:vAlign w:val="top"/>
          </w:tcPr>
          <w:p w:rsidR="00000000" w:rsidDel="00000000" w:rsidP="00000000" w:rsidRDefault="00000000" w:rsidRPr="00000000" w14:paraId="00000019">
            <w:pPr>
              <w:widowControl w:val="0"/>
              <w:spacing w:after="0" w:line="360" w:lineRule="auto"/>
              <w:rPr>
                <w:color w:val="222222"/>
              </w:rPr>
            </w:pPr>
            <w:r w:rsidDel="00000000" w:rsidR="00000000" w:rsidRPr="00000000">
              <w:rPr>
                <w:color w:val="222222"/>
                <w:rtl w:val="0"/>
              </w:rPr>
              <w:t xml:space="preserve">Call transcripts</w:t>
            </w:r>
          </w:p>
        </w:tc>
        <w:tc>
          <w:tcPr>
            <w:tcBorders>
              <w:left w:color="000000" w:space="0" w:sz="0" w:val="nil"/>
              <w:right w:color="000000" w:space="0" w:sz="0" w:val="nil"/>
            </w:tcBorders>
            <w:shd w:fill="ffffff" w:val="clear"/>
            <w:tcMar>
              <w:top w:w="120.0" w:type="dxa"/>
              <w:left w:w="160.0" w:type="dxa"/>
              <w:bottom w:w="120.0" w:type="dxa"/>
              <w:right w:w="160.0" w:type="dxa"/>
            </w:tcMar>
            <w:vAlign w:val="top"/>
          </w:tcPr>
          <w:p w:rsidR="00000000" w:rsidDel="00000000" w:rsidP="00000000" w:rsidRDefault="00000000" w:rsidRPr="00000000" w14:paraId="0000001A">
            <w:pPr>
              <w:widowControl w:val="0"/>
              <w:spacing w:after="0" w:line="360" w:lineRule="auto"/>
              <w:rPr>
                <w:i w:val="1"/>
                <w:iCs w:val="1"/>
                <w:color w:val="222222"/>
              </w:rPr>
            </w:pPr>
            <w:r w:rsidDel="00000000" w:rsidR="00000000" w:rsidRPr="00000000">
              <w:rPr>
                <w:i w:val="1"/>
                <w:iCs w:val="1"/>
                <w:color w:val="222222"/>
                <w:rtl w:val="0"/>
              </w:rPr>
              <w:t xml:space="preserve">e.g. No rise in hesitation across the last 3 calls</w:t>
            </w:r>
          </w:p>
        </w:tc>
      </w:tr>
    </w:tbl>
    <w:p w:rsidR="00000000" w:rsidDel="00000000" w:rsidP="00000000" w:rsidRDefault="00000000" w:rsidRPr="00000000" w14:paraId="0000001B">
      <w:pPr>
        <w:widowControl w:val="0"/>
        <w:spacing w:after="0" w:line="360" w:lineRule="auto"/>
        <w:rPr>
          <w:color w:val="222222"/>
        </w:rPr>
      </w:pPr>
      <w:r w:rsidDel="00000000" w:rsidR="00000000" w:rsidRPr="00000000">
        <w:rPr>
          <w:rtl w:val="0"/>
        </w:rPr>
      </w:r>
    </w:p>
    <w:p w:rsidR="00000000" w:rsidDel="00000000" w:rsidP="00000000" w:rsidRDefault="00000000" w:rsidRPr="00000000" w14:paraId="0000001C">
      <w:pPr>
        <w:widowControl w:val="0"/>
        <w:spacing w:after="80" w:before="240" w:line="360" w:lineRule="auto"/>
        <w:rPr>
          <w:b w:val="1"/>
          <w:bCs w:val="1"/>
          <w:color w:val="333333"/>
        </w:rPr>
      </w:pPr>
      <w:r w:rsidDel="00000000" w:rsidR="00000000" w:rsidRPr="00000000">
        <w:rPr>
          <w:b w:val="1"/>
          <w:bCs w:val="1"/>
          <w:color w:val="333333"/>
          <w:rtl w:val="0"/>
        </w:rPr>
        <w:t xml:space="preserve">Build your early-warning signals</w:t>
      </w:r>
    </w:p>
    <w:p w:rsidR="00000000" w:rsidDel="00000000" w:rsidP="00000000" w:rsidRDefault="00000000" w:rsidRPr="00000000" w14:paraId="0000001D">
      <w:pPr>
        <w:widowControl w:val="0"/>
        <w:spacing w:after="160" w:line="360" w:lineRule="auto"/>
        <w:rPr>
          <w:color w:val="222222"/>
        </w:rPr>
      </w:pPr>
      <w:r w:rsidDel="00000000" w:rsidR="00000000" w:rsidRPr="00000000">
        <w:rPr>
          <w:color w:val="222222"/>
          <w:rtl w:val="0"/>
        </w:rPr>
        <w:t xml:space="preserve">With the benchmark in place, flag accounts that drift away from it. Transcribe customer calls and look for trends a rep might not notice in the moment: more hesitation than usual, a customer sounding more frustrated than on previous calls, or the same complaint about one product coming up again. Send what you find to product with the exact quotes.</w:t>
      </w:r>
    </w:p>
    <w:p w:rsidR="00000000" w:rsidDel="00000000" w:rsidP="00000000" w:rsidRDefault="00000000" w:rsidRPr="00000000" w14:paraId="0000001E">
      <w:pPr>
        <w:widowControl w:val="0"/>
        <w:numPr>
          <w:ilvl w:val="0"/>
          <w:numId w:val="3"/>
        </w:numPr>
        <w:spacing w:after="0" w:afterAutospacing="0" w:line="360" w:lineRule="auto"/>
        <w:ind w:left="720" w:hanging="360"/>
        <w:rPr>
          <w:color w:val="222222"/>
          <w:u w:val="none"/>
        </w:rPr>
      </w:pPr>
      <w:r w:rsidDel="00000000" w:rsidR="00000000" w:rsidRPr="00000000">
        <w:rPr>
          <w:color w:val="222222"/>
          <w:rtl w:val="0"/>
        </w:rPr>
        <w:t xml:space="preserve">Health score compares each account against the healthy benchmark.</w:t>
      </w:r>
    </w:p>
    <w:p w:rsidR="00000000" w:rsidDel="00000000" w:rsidP="00000000" w:rsidRDefault="00000000" w:rsidRPr="00000000" w14:paraId="0000001F">
      <w:pPr>
        <w:widowControl w:val="0"/>
        <w:numPr>
          <w:ilvl w:val="0"/>
          <w:numId w:val="3"/>
        </w:numPr>
        <w:spacing w:after="0" w:afterAutospacing="0" w:line="360" w:lineRule="auto"/>
        <w:ind w:left="720" w:hanging="360"/>
        <w:rPr>
          <w:color w:val="222222"/>
          <w:u w:val="none"/>
        </w:rPr>
      </w:pPr>
      <w:r w:rsidDel="00000000" w:rsidR="00000000" w:rsidRPr="00000000">
        <w:rPr>
          <w:color w:val="222222"/>
          <w:rtl w:val="0"/>
        </w:rPr>
        <w:t xml:space="preserve">Call transcripts are reviewed for hesitation and frustration trends over time.</w:t>
      </w:r>
    </w:p>
    <w:p w:rsidR="00000000" w:rsidDel="00000000" w:rsidP="00000000" w:rsidRDefault="00000000" w:rsidRPr="00000000" w14:paraId="00000020">
      <w:pPr>
        <w:widowControl w:val="0"/>
        <w:numPr>
          <w:ilvl w:val="0"/>
          <w:numId w:val="3"/>
        </w:numPr>
        <w:spacing w:after="0" w:afterAutospacing="0" w:line="360" w:lineRule="auto"/>
        <w:ind w:left="720" w:hanging="360"/>
        <w:rPr>
          <w:color w:val="222222"/>
          <w:u w:val="none"/>
        </w:rPr>
      </w:pPr>
      <w:r w:rsidDel="00000000" w:rsidR="00000000" w:rsidRPr="00000000">
        <w:rPr>
          <w:color w:val="222222"/>
          <w:rtl w:val="0"/>
        </w:rPr>
        <w:t xml:space="preserve">Feature requests the CSM didn't log are pulled from transcripts.</w:t>
      </w:r>
    </w:p>
    <w:p w:rsidR="00000000" w:rsidDel="00000000" w:rsidP="00000000" w:rsidRDefault="00000000" w:rsidRPr="00000000" w14:paraId="00000021">
      <w:pPr>
        <w:widowControl w:val="0"/>
        <w:numPr>
          <w:ilvl w:val="0"/>
          <w:numId w:val="3"/>
        </w:numPr>
        <w:spacing w:after="0" w:afterAutospacing="0" w:line="360" w:lineRule="auto"/>
        <w:ind w:left="720" w:hanging="360"/>
        <w:rPr>
          <w:color w:val="222222"/>
          <w:u w:val="none"/>
        </w:rPr>
      </w:pPr>
      <w:r w:rsidDel="00000000" w:rsidR="00000000" w:rsidRPr="00000000">
        <w:rPr>
          <w:color w:val="222222"/>
          <w:rtl w:val="0"/>
        </w:rPr>
        <w:t xml:space="preserve">Product can filter feedback by product, region, ARR, and products connected.</w:t>
      </w:r>
    </w:p>
    <w:p w:rsidR="00000000" w:rsidDel="00000000" w:rsidP="00000000" w:rsidRDefault="00000000" w:rsidRPr="00000000" w14:paraId="00000022">
      <w:pPr>
        <w:widowControl w:val="0"/>
        <w:numPr>
          <w:ilvl w:val="0"/>
          <w:numId w:val="3"/>
        </w:numPr>
        <w:spacing w:after="0" w:afterAutospacing="0" w:line="360" w:lineRule="auto"/>
        <w:ind w:left="720" w:hanging="360"/>
        <w:rPr>
          <w:color w:val="222222"/>
          <w:u w:val="none"/>
        </w:rPr>
      </w:pPr>
      <w:r w:rsidDel="00000000" w:rsidR="00000000" w:rsidRPr="00000000">
        <w:rPr>
          <w:color w:val="222222"/>
          <w:rtl w:val="0"/>
        </w:rPr>
        <w:t xml:space="preserve">Every piece of feedback carries the direct quote, the date, and its status.</w:t>
      </w:r>
    </w:p>
    <w:p w:rsidR="00000000" w:rsidDel="00000000" w:rsidP="00000000" w:rsidRDefault="00000000" w:rsidRPr="00000000" w14:paraId="00000023">
      <w:pPr>
        <w:widowControl w:val="0"/>
        <w:numPr>
          <w:ilvl w:val="0"/>
          <w:numId w:val="3"/>
        </w:numPr>
        <w:spacing w:after="60" w:line="360" w:lineRule="auto"/>
        <w:ind w:left="720" w:hanging="360"/>
        <w:rPr>
          <w:color w:val="222222"/>
          <w:u w:val="none"/>
        </w:rPr>
      </w:pPr>
      <w:r w:rsidDel="00000000" w:rsidR="00000000" w:rsidRPr="00000000">
        <w:rPr>
          <w:color w:val="222222"/>
          <w:rtl w:val="0"/>
        </w:rPr>
        <w:t xml:space="preserve">Slow onboarding or low usage in the expected time frame raises a flag.</w:t>
      </w:r>
    </w:p>
    <w:p w:rsidR="00000000" w:rsidDel="00000000" w:rsidP="00000000" w:rsidRDefault="00000000" w:rsidRPr="00000000" w14:paraId="00000024">
      <w:pPr>
        <w:widowControl w:val="0"/>
        <w:spacing w:before="80" w:line="360" w:lineRule="auto"/>
        <w:rPr>
          <w:b w:val="1"/>
          <w:bCs w:val="1"/>
          <w:color w:val="444444"/>
        </w:rPr>
      </w:pPr>
      <w:r w:rsidDel="00000000" w:rsidR="00000000" w:rsidRPr="00000000">
        <w:rPr>
          <w:rtl w:val="0"/>
        </w:rPr>
      </w:r>
    </w:p>
    <w:p w:rsidR="00000000" w:rsidDel="00000000" w:rsidP="00000000" w:rsidRDefault="00000000" w:rsidRPr="00000000" w14:paraId="00000025">
      <w:pPr>
        <w:widowControl w:val="0"/>
        <w:spacing w:before="80" w:line="360" w:lineRule="auto"/>
        <w:rPr>
          <w:b w:val="1"/>
          <w:bCs w:val="1"/>
          <w:color w:val="444444"/>
        </w:rPr>
      </w:pPr>
      <w:r w:rsidDel="00000000" w:rsidR="00000000" w:rsidRPr="00000000">
        <w:rPr>
          <w:b w:val="1"/>
          <w:bCs w:val="1"/>
          <w:color w:val="444444"/>
          <w:rtl w:val="0"/>
        </w:rPr>
        <w:t xml:space="preserve">My top 3 early-warning signals:</w:t>
      </w:r>
    </w:p>
    <w:tbl>
      <w:tblPr>
        <w:tblStyle w:val="Table2"/>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680"/>
        <w:tblGridChange w:id="0">
          <w:tblGrid>
            <w:gridCol w:w="13680"/>
          </w:tblGrid>
        </w:tblGridChange>
      </w:tblGrid>
      <w:tr>
        <w:trPr>
          <w:cantSplit w:val="0"/>
          <w:tblHeader w:val="0"/>
        </w:trPr>
        <w:tc>
          <w:tcPr>
            <w:tcBorders>
              <w:left w:color="000000" w:space="0" w:sz="0" w:val="nil"/>
              <w:right w:color="000000" w:space="0" w:sz="0" w:val="nil"/>
            </w:tcBorders>
            <w:shd w:fill="ffffff" w:val="clear"/>
            <w:tcMar>
              <w:top w:w="160.0" w:type="dxa"/>
              <w:left w:w="200.0" w:type="dxa"/>
              <w:bottom w:w="160.0" w:type="dxa"/>
              <w:right w:w="200.0" w:type="dxa"/>
            </w:tcMar>
            <w:vAlign w:val="top"/>
          </w:tcPr>
          <w:p w:rsidR="00000000" w:rsidDel="00000000" w:rsidP="00000000" w:rsidRDefault="00000000" w:rsidRPr="00000000" w14:paraId="00000026">
            <w:pPr>
              <w:widowControl w:val="0"/>
              <w:spacing w:after="0" w:line="360" w:lineRule="auto"/>
              <w:rPr>
                <w:i w:val="1"/>
                <w:iCs w:val="1"/>
                <w:color w:val="222222"/>
              </w:rPr>
            </w:pPr>
            <w:r w:rsidDel="00000000" w:rsidR="00000000" w:rsidRPr="00000000">
              <w:rPr>
                <w:i w:val="1"/>
                <w:iCs w:val="1"/>
                <w:color w:val="222222"/>
                <w:rtl w:val="0"/>
              </w:rPr>
              <w:t xml:space="preserve">e.g. Hesitation on renewal calls, onboarding past day 45, no exec sponsor at the last 2 check-ins</w:t>
            </w:r>
          </w:p>
        </w:tc>
      </w:tr>
    </w:tbl>
    <w:p w:rsidR="00000000" w:rsidDel="00000000" w:rsidP="00000000" w:rsidRDefault="00000000" w:rsidRPr="00000000" w14:paraId="00000027">
      <w:pPr>
        <w:widowControl w:val="0"/>
        <w:spacing w:after="160" w:before="400" w:line="360" w:lineRule="auto"/>
        <w:rPr>
          <w:b w:val="1"/>
          <w:bCs w:val="1"/>
          <w:color w:val="111111"/>
        </w:rPr>
      </w:pPr>
      <w:r w:rsidDel="00000000" w:rsidR="00000000" w:rsidRPr="00000000">
        <w:rPr>
          <w:b w:val="1"/>
          <w:bCs w:val="1"/>
          <w:color w:val="111111"/>
          <w:rtl w:val="0"/>
        </w:rPr>
        <w:t xml:space="preserve">2. Pin down the outcome each customer bought</w:t>
      </w:r>
    </w:p>
    <w:p w:rsidR="00000000" w:rsidDel="00000000" w:rsidP="00000000" w:rsidRDefault="00000000" w:rsidRPr="00000000" w14:paraId="00000028">
      <w:pPr>
        <w:widowControl w:val="0"/>
        <w:spacing w:after="160" w:line="360" w:lineRule="auto"/>
        <w:rPr>
          <w:color w:val="222222"/>
        </w:rPr>
      </w:pPr>
      <w:r w:rsidDel="00000000" w:rsidR="00000000" w:rsidRPr="00000000">
        <w:rPr>
          <w:color w:val="222222"/>
          <w:rtl w:val="0"/>
        </w:rPr>
        <w:t xml:space="preserve">NRR is the result of value realization. For every account, record the outcome the customer bought, how you'll prove it, and where it stands at each milestone. Settle the measure during the sales cycle, where solution engineering or solution design teams can set it early. Usage stats make weak proof: 90% of users logging in last week says nothing about whether the customer hit its goal.</w:t>
        <w:br w:type="textWrapping"/>
      </w:r>
    </w:p>
    <w:tbl>
      <w:tblPr>
        <w:tblStyle w:val="Table3"/>
        <w:tblW w:w="136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910"/>
        <w:gridCol w:w="3590.0000000000005"/>
        <w:gridCol w:w="3590.0000000000005"/>
        <w:gridCol w:w="3590.0000000000005"/>
        <w:tblGridChange w:id="0">
          <w:tblGrid>
            <w:gridCol w:w="2910"/>
            <w:gridCol w:w="3590.0000000000005"/>
            <w:gridCol w:w="3590.0000000000005"/>
            <w:gridCol w:w="3590.0000000000005"/>
          </w:tblGrid>
        </w:tblGridChange>
      </w:tblGrid>
      <w:tr>
        <w:trPr>
          <w:cantSplit w:val="0"/>
          <w:tblHeader w:val="0"/>
        </w:trPr>
        <w:tc>
          <w:tcPr>
            <w:tcBorders>
              <w:left w:color="000000" w:space="0" w:sz="0" w:val="nil"/>
              <w:right w:color="000000" w:space="0" w:sz="0" w:val="nil"/>
            </w:tcBorders>
            <w:shd w:fill="111111" w:val="clear"/>
            <w:tcMar>
              <w:top w:w="120.0" w:type="dxa"/>
              <w:left w:w="160.0" w:type="dxa"/>
              <w:bottom w:w="120.0" w:type="dxa"/>
              <w:right w:w="160.0" w:type="dxa"/>
            </w:tcMar>
            <w:vAlign w:val="top"/>
          </w:tcPr>
          <w:p w:rsidR="00000000" w:rsidDel="00000000" w:rsidP="00000000" w:rsidRDefault="00000000" w:rsidRPr="00000000" w14:paraId="00000029">
            <w:pPr>
              <w:widowControl w:val="0"/>
              <w:spacing w:after="0" w:line="360" w:lineRule="auto"/>
              <w:rPr>
                <w:b w:val="1"/>
                <w:bCs w:val="1"/>
                <w:color w:val="ffffff"/>
              </w:rPr>
            </w:pPr>
            <w:r w:rsidDel="00000000" w:rsidR="00000000" w:rsidRPr="00000000">
              <w:rPr>
                <w:b w:val="1"/>
                <w:bCs w:val="1"/>
                <w:color w:val="ffffff"/>
                <w:rtl w:val="0"/>
              </w:rPr>
              <w:t xml:space="preserve">Customer or segment</w:t>
            </w:r>
          </w:p>
        </w:tc>
        <w:tc>
          <w:tcPr>
            <w:tcBorders>
              <w:left w:color="000000" w:space="0" w:sz="0" w:val="nil"/>
              <w:right w:color="000000" w:space="0" w:sz="0" w:val="nil"/>
            </w:tcBorders>
            <w:shd w:fill="111111" w:val="clear"/>
            <w:tcMar>
              <w:top w:w="120.0" w:type="dxa"/>
              <w:left w:w="160.0" w:type="dxa"/>
              <w:bottom w:w="120.0" w:type="dxa"/>
              <w:right w:w="160.0" w:type="dxa"/>
            </w:tcMar>
            <w:vAlign w:val="top"/>
          </w:tcPr>
          <w:p w:rsidR="00000000" w:rsidDel="00000000" w:rsidP="00000000" w:rsidRDefault="00000000" w:rsidRPr="00000000" w14:paraId="0000002A">
            <w:pPr>
              <w:widowControl w:val="0"/>
              <w:spacing w:after="0" w:line="360" w:lineRule="auto"/>
              <w:rPr>
                <w:b w:val="1"/>
                <w:bCs w:val="1"/>
                <w:color w:val="ffffff"/>
              </w:rPr>
            </w:pPr>
            <w:r w:rsidDel="00000000" w:rsidR="00000000" w:rsidRPr="00000000">
              <w:rPr>
                <w:b w:val="1"/>
                <w:bCs w:val="1"/>
                <w:color w:val="ffffff"/>
                <w:rtl w:val="0"/>
              </w:rPr>
              <w:t xml:space="preserve">Outcome they bought</w:t>
            </w:r>
          </w:p>
        </w:tc>
        <w:tc>
          <w:tcPr>
            <w:tcBorders>
              <w:left w:color="000000" w:space="0" w:sz="0" w:val="nil"/>
              <w:right w:color="000000" w:space="0" w:sz="0" w:val="nil"/>
            </w:tcBorders>
            <w:shd w:fill="111111" w:val="clear"/>
            <w:tcMar>
              <w:top w:w="120.0" w:type="dxa"/>
              <w:left w:w="160.0" w:type="dxa"/>
              <w:bottom w:w="120.0" w:type="dxa"/>
              <w:right w:w="160.0" w:type="dxa"/>
            </w:tcMar>
            <w:vAlign w:val="top"/>
          </w:tcPr>
          <w:p w:rsidR="00000000" w:rsidDel="00000000" w:rsidP="00000000" w:rsidRDefault="00000000" w:rsidRPr="00000000" w14:paraId="0000002B">
            <w:pPr>
              <w:widowControl w:val="0"/>
              <w:spacing w:after="0" w:line="360" w:lineRule="auto"/>
              <w:rPr>
                <w:b w:val="1"/>
                <w:bCs w:val="1"/>
                <w:color w:val="ffffff"/>
              </w:rPr>
            </w:pPr>
            <w:r w:rsidDel="00000000" w:rsidR="00000000" w:rsidRPr="00000000">
              <w:rPr>
                <w:b w:val="1"/>
                <w:bCs w:val="1"/>
                <w:color w:val="ffffff"/>
                <w:rtl w:val="0"/>
              </w:rPr>
              <w:t xml:space="preserve">How you'll prove it</w:t>
            </w:r>
          </w:p>
        </w:tc>
        <w:tc>
          <w:tcPr>
            <w:tcBorders>
              <w:left w:color="000000" w:space="0" w:sz="0" w:val="nil"/>
              <w:right w:color="000000" w:space="0" w:sz="0" w:val="nil"/>
            </w:tcBorders>
            <w:shd w:fill="111111" w:val="clear"/>
            <w:tcMar>
              <w:top w:w="120.0" w:type="dxa"/>
              <w:left w:w="160.0" w:type="dxa"/>
              <w:bottom w:w="120.0" w:type="dxa"/>
              <w:right w:w="160.0" w:type="dxa"/>
            </w:tcMar>
            <w:vAlign w:val="top"/>
          </w:tcPr>
          <w:p w:rsidR="00000000" w:rsidDel="00000000" w:rsidP="00000000" w:rsidRDefault="00000000" w:rsidRPr="00000000" w14:paraId="0000002C">
            <w:pPr>
              <w:widowControl w:val="0"/>
              <w:spacing w:after="0" w:line="360" w:lineRule="auto"/>
              <w:rPr>
                <w:b w:val="1"/>
                <w:bCs w:val="1"/>
                <w:color w:val="ffffff"/>
              </w:rPr>
            </w:pPr>
            <w:r w:rsidDel="00000000" w:rsidR="00000000" w:rsidRPr="00000000">
              <w:rPr>
                <w:b w:val="1"/>
                <w:bCs w:val="1"/>
                <w:color w:val="ffffff"/>
                <w:rtl w:val="0"/>
              </w:rPr>
              <w:t xml:space="preserve">Status at last milestone</w:t>
            </w:r>
          </w:p>
        </w:tc>
      </w:tr>
      <w:tr>
        <w:trPr>
          <w:cantSplit w:val="0"/>
          <w:tblHeader w:val="0"/>
        </w:trPr>
        <w:tc>
          <w:tcPr>
            <w:tcBorders>
              <w:left w:color="000000" w:space="0" w:sz="0" w:val="nil"/>
              <w:right w:color="000000" w:space="0" w:sz="0" w:val="nil"/>
            </w:tcBorders>
            <w:shd w:fill="ffffff" w:val="clear"/>
            <w:tcMar>
              <w:top w:w="120.0" w:type="dxa"/>
              <w:left w:w="160.0" w:type="dxa"/>
              <w:bottom w:w="120.0" w:type="dxa"/>
              <w:right w:w="160.0" w:type="dxa"/>
            </w:tcMar>
            <w:vAlign w:val="top"/>
          </w:tcPr>
          <w:p w:rsidR="00000000" w:rsidDel="00000000" w:rsidP="00000000" w:rsidRDefault="00000000" w:rsidRPr="00000000" w14:paraId="0000002D">
            <w:pPr>
              <w:widowControl w:val="0"/>
              <w:spacing w:after="0" w:line="360" w:lineRule="auto"/>
              <w:rPr>
                <w:b w:val="1"/>
                <w:bCs w:val="1"/>
                <w:i w:val="1"/>
                <w:iCs w:val="1"/>
                <w:color w:val="222222"/>
              </w:rPr>
            </w:pPr>
            <w:r w:rsidDel="00000000" w:rsidR="00000000" w:rsidRPr="00000000">
              <w:rPr>
                <w:b w:val="1"/>
                <w:bCs w:val="1"/>
                <w:i w:val="1"/>
                <w:iCs w:val="1"/>
                <w:color w:val="222222"/>
                <w:rtl w:val="0"/>
              </w:rPr>
              <w:t xml:space="preserve">e.g. Freight shipper</w:t>
            </w:r>
          </w:p>
        </w:tc>
        <w:tc>
          <w:tcPr>
            <w:tcBorders>
              <w:left w:color="000000" w:space="0" w:sz="0" w:val="nil"/>
              <w:right w:color="000000" w:space="0" w:sz="0" w:val="nil"/>
            </w:tcBorders>
            <w:shd w:fill="ffffff" w:val="clear"/>
            <w:tcMar>
              <w:top w:w="120.0" w:type="dxa"/>
              <w:left w:w="160.0" w:type="dxa"/>
              <w:bottom w:w="120.0" w:type="dxa"/>
              <w:right w:w="160.0" w:type="dxa"/>
            </w:tcMar>
            <w:vAlign w:val="top"/>
          </w:tcPr>
          <w:p w:rsidR="00000000" w:rsidDel="00000000" w:rsidP="00000000" w:rsidRDefault="00000000" w:rsidRPr="00000000" w14:paraId="0000002E">
            <w:pPr>
              <w:widowControl w:val="0"/>
              <w:spacing w:after="0" w:line="360" w:lineRule="auto"/>
              <w:rPr>
                <w:i w:val="1"/>
                <w:iCs w:val="1"/>
                <w:color w:val="222222"/>
              </w:rPr>
            </w:pPr>
            <w:r w:rsidDel="00000000" w:rsidR="00000000" w:rsidRPr="00000000">
              <w:rPr>
                <w:i w:val="1"/>
                <w:iCs w:val="1"/>
                <w:color w:val="222222"/>
                <w:rtl w:val="0"/>
              </w:rPr>
              <w:t xml:space="preserve">e.g. Lower total freight spend by an agreed percentage</w:t>
            </w:r>
          </w:p>
        </w:tc>
        <w:tc>
          <w:tcPr>
            <w:tcBorders>
              <w:left w:color="000000" w:space="0" w:sz="0" w:val="nil"/>
              <w:right w:color="000000" w:space="0" w:sz="0" w:val="nil"/>
            </w:tcBorders>
            <w:shd w:fill="ffffff" w:val="clear"/>
            <w:tcMar>
              <w:top w:w="120.0" w:type="dxa"/>
              <w:left w:w="160.0" w:type="dxa"/>
              <w:bottom w:w="120.0" w:type="dxa"/>
              <w:right w:w="160.0" w:type="dxa"/>
            </w:tcMar>
            <w:vAlign w:val="top"/>
          </w:tcPr>
          <w:p w:rsidR="00000000" w:rsidDel="00000000" w:rsidP="00000000" w:rsidRDefault="00000000" w:rsidRPr="00000000" w14:paraId="0000002F">
            <w:pPr>
              <w:widowControl w:val="0"/>
              <w:spacing w:after="0" w:line="360" w:lineRule="auto"/>
              <w:rPr>
                <w:i w:val="1"/>
                <w:iCs w:val="1"/>
                <w:color w:val="222222"/>
              </w:rPr>
            </w:pPr>
            <w:r w:rsidDel="00000000" w:rsidR="00000000" w:rsidRPr="00000000">
              <w:rPr>
                <w:i w:val="1"/>
                <w:iCs w:val="1"/>
                <w:color w:val="222222"/>
                <w:rtl w:val="0"/>
              </w:rPr>
              <w:t xml:space="preserve">e.g. Freight spend against the pre-contract baseline, reported quarterly</w:t>
            </w:r>
          </w:p>
        </w:tc>
        <w:tc>
          <w:tcPr>
            <w:tcBorders>
              <w:left w:color="000000" w:space="0" w:sz="0" w:val="nil"/>
              <w:right w:color="000000" w:space="0" w:sz="0" w:val="nil"/>
            </w:tcBorders>
            <w:shd w:fill="ffffff" w:val="clear"/>
            <w:tcMar>
              <w:top w:w="120.0" w:type="dxa"/>
              <w:left w:w="160.0" w:type="dxa"/>
              <w:bottom w:w="120.0" w:type="dxa"/>
              <w:right w:w="160.0" w:type="dxa"/>
            </w:tcMar>
            <w:vAlign w:val="top"/>
          </w:tcPr>
          <w:p w:rsidR="00000000" w:rsidDel="00000000" w:rsidP="00000000" w:rsidRDefault="00000000" w:rsidRPr="00000000" w14:paraId="00000030">
            <w:pPr>
              <w:widowControl w:val="0"/>
              <w:spacing w:after="0" w:line="360" w:lineRule="auto"/>
              <w:rPr>
                <w:i w:val="1"/>
                <w:iCs w:val="1"/>
                <w:color w:val="222222"/>
              </w:rPr>
            </w:pPr>
            <w:r w:rsidDel="00000000" w:rsidR="00000000" w:rsidRPr="00000000">
              <w:rPr>
                <w:i w:val="1"/>
                <w:iCs w:val="1"/>
                <w:color w:val="222222"/>
                <w:rtl w:val="0"/>
              </w:rPr>
              <w:t xml:space="preserve">e.g. On track: reduction confirmed at the 6-month review</w:t>
            </w:r>
          </w:p>
        </w:tc>
      </w:tr>
      <w:tr>
        <w:trPr>
          <w:cantSplit w:val="0"/>
          <w:tblHeader w:val="0"/>
        </w:trPr>
        <w:tc>
          <w:tcPr>
            <w:tcBorders>
              <w:left w:color="000000" w:space="0" w:sz="0" w:val="nil"/>
              <w:right w:color="000000" w:space="0" w:sz="0" w:val="nil"/>
            </w:tcBorders>
            <w:shd w:fill="ffffff" w:val="clear"/>
            <w:tcMar>
              <w:top w:w="120.0" w:type="dxa"/>
              <w:left w:w="160.0" w:type="dxa"/>
              <w:bottom w:w="120.0" w:type="dxa"/>
              <w:right w:w="160.0" w:type="dxa"/>
            </w:tcMar>
            <w:vAlign w:val="top"/>
          </w:tcPr>
          <w:p w:rsidR="00000000" w:rsidDel="00000000" w:rsidP="00000000" w:rsidRDefault="00000000" w:rsidRPr="00000000" w14:paraId="00000031">
            <w:pPr>
              <w:widowControl w:val="0"/>
              <w:spacing w:after="0" w:line="360" w:lineRule="auto"/>
              <w:rPr>
                <w:b w:val="1"/>
                <w:bCs w:val="1"/>
                <w:i w:val="1"/>
                <w:iCs w:val="1"/>
                <w:color w:val="222222"/>
              </w:rPr>
            </w:pPr>
            <w:r w:rsidDel="00000000" w:rsidR="00000000" w:rsidRPr="00000000">
              <w:rPr>
                <w:b w:val="1"/>
                <w:bCs w:val="1"/>
                <w:i w:val="1"/>
                <w:iCs w:val="1"/>
                <w:color w:val="222222"/>
                <w:rtl w:val="0"/>
              </w:rPr>
              <w:t xml:space="preserve">e.g. Freight shipper</w:t>
            </w:r>
          </w:p>
        </w:tc>
        <w:tc>
          <w:tcPr>
            <w:tcBorders>
              <w:left w:color="000000" w:space="0" w:sz="0" w:val="nil"/>
              <w:right w:color="000000" w:space="0" w:sz="0" w:val="nil"/>
            </w:tcBorders>
            <w:shd w:fill="ffffff" w:val="clear"/>
            <w:tcMar>
              <w:top w:w="120.0" w:type="dxa"/>
              <w:left w:w="160.0" w:type="dxa"/>
              <w:bottom w:w="120.0" w:type="dxa"/>
              <w:right w:w="160.0" w:type="dxa"/>
            </w:tcMar>
            <w:vAlign w:val="top"/>
          </w:tcPr>
          <w:p w:rsidR="00000000" w:rsidDel="00000000" w:rsidP="00000000" w:rsidRDefault="00000000" w:rsidRPr="00000000" w14:paraId="00000032">
            <w:pPr>
              <w:widowControl w:val="0"/>
              <w:spacing w:after="0" w:line="360" w:lineRule="auto"/>
              <w:rPr>
                <w:i w:val="1"/>
                <w:iCs w:val="1"/>
                <w:color w:val="222222"/>
              </w:rPr>
            </w:pPr>
            <w:r w:rsidDel="00000000" w:rsidR="00000000" w:rsidRPr="00000000">
              <w:rPr>
                <w:i w:val="1"/>
                <w:iCs w:val="1"/>
                <w:color w:val="222222"/>
                <w:rtl w:val="0"/>
              </w:rPr>
              <w:t xml:space="preserve">e.g. Better on-time service</w:t>
            </w:r>
          </w:p>
        </w:tc>
        <w:tc>
          <w:tcPr>
            <w:tcBorders>
              <w:left w:color="000000" w:space="0" w:sz="0" w:val="nil"/>
              <w:right w:color="000000" w:space="0" w:sz="0" w:val="nil"/>
            </w:tcBorders>
            <w:shd w:fill="ffffff" w:val="clear"/>
            <w:tcMar>
              <w:top w:w="120.0" w:type="dxa"/>
              <w:left w:w="160.0" w:type="dxa"/>
              <w:bottom w:w="120.0" w:type="dxa"/>
              <w:right w:w="160.0" w:type="dxa"/>
            </w:tcMar>
            <w:vAlign w:val="top"/>
          </w:tcPr>
          <w:p w:rsidR="00000000" w:rsidDel="00000000" w:rsidP="00000000" w:rsidRDefault="00000000" w:rsidRPr="00000000" w14:paraId="00000033">
            <w:pPr>
              <w:widowControl w:val="0"/>
              <w:spacing w:after="0" w:line="360" w:lineRule="auto"/>
              <w:rPr>
                <w:i w:val="1"/>
                <w:iCs w:val="1"/>
                <w:color w:val="222222"/>
              </w:rPr>
            </w:pPr>
            <w:r w:rsidDel="00000000" w:rsidR="00000000" w:rsidRPr="00000000">
              <w:rPr>
                <w:i w:val="1"/>
                <w:iCs w:val="1"/>
                <w:color w:val="222222"/>
                <w:rtl w:val="0"/>
              </w:rPr>
              <w:t xml:space="preserve">e.g. On-time delivery rate by lane</w:t>
            </w:r>
          </w:p>
        </w:tc>
        <w:tc>
          <w:tcPr>
            <w:tcBorders>
              <w:left w:color="000000" w:space="0" w:sz="0" w:val="nil"/>
              <w:right w:color="000000" w:space="0" w:sz="0" w:val="nil"/>
            </w:tcBorders>
            <w:shd w:fill="ffffff" w:val="clear"/>
            <w:tcMar>
              <w:top w:w="120.0" w:type="dxa"/>
              <w:left w:w="160.0" w:type="dxa"/>
              <w:bottom w:w="120.0" w:type="dxa"/>
              <w:right w:w="160.0" w:type="dxa"/>
            </w:tcMar>
            <w:vAlign w:val="top"/>
          </w:tcPr>
          <w:p w:rsidR="00000000" w:rsidDel="00000000" w:rsidP="00000000" w:rsidRDefault="00000000" w:rsidRPr="00000000" w14:paraId="00000034">
            <w:pPr>
              <w:widowControl w:val="0"/>
              <w:spacing w:after="0" w:line="360" w:lineRule="auto"/>
              <w:rPr>
                <w:i w:val="1"/>
                <w:iCs w:val="1"/>
                <w:color w:val="222222"/>
              </w:rPr>
            </w:pPr>
            <w:r w:rsidDel="00000000" w:rsidR="00000000" w:rsidRPr="00000000">
              <w:rPr>
                <w:i w:val="1"/>
                <w:iCs w:val="1"/>
                <w:color w:val="222222"/>
                <w:rtl w:val="0"/>
              </w:rPr>
              <w:t xml:space="preserve">e.g. At risk: customer data isn't clean enough to measure yet</w:t>
            </w:r>
          </w:p>
        </w:tc>
      </w:tr>
    </w:tbl>
    <w:p w:rsidR="00000000" w:rsidDel="00000000" w:rsidP="00000000" w:rsidRDefault="00000000" w:rsidRPr="00000000" w14:paraId="00000035">
      <w:pPr>
        <w:widowControl w:val="0"/>
        <w:spacing w:after="0" w:line="360" w:lineRule="auto"/>
        <w:rPr>
          <w:color w:val="222222"/>
        </w:rPr>
      </w:pPr>
      <w:r w:rsidDel="00000000" w:rsidR="00000000" w:rsidRPr="00000000">
        <w:rPr>
          <w:rtl w:val="0"/>
        </w:rPr>
      </w:r>
    </w:p>
    <w:p w:rsidR="00000000" w:rsidDel="00000000" w:rsidP="00000000" w:rsidRDefault="00000000" w:rsidRPr="00000000" w14:paraId="00000036">
      <w:pPr>
        <w:widowControl w:val="0"/>
        <w:spacing w:after="160" w:line="360" w:lineRule="auto"/>
        <w:rPr>
          <w:color w:val="222222"/>
        </w:rPr>
      </w:pPr>
      <w:r w:rsidDel="00000000" w:rsidR="00000000" w:rsidRPr="00000000">
        <w:rPr>
          <w:color w:val="222222"/>
          <w:rtl w:val="0"/>
        </w:rPr>
        <w:t xml:space="preserve">Treat any account where you can't measure the outcome as a retention risk, whatever the reason. Without the measure, you walk into the renewal conversation not knowing whether you've delivered.</w:t>
      </w:r>
    </w:p>
    <w:p w:rsidR="00000000" w:rsidDel="00000000" w:rsidP="00000000" w:rsidRDefault="00000000" w:rsidRPr="00000000" w14:paraId="00000037">
      <w:pPr>
        <w:widowControl w:val="0"/>
        <w:spacing w:after="160" w:line="360" w:lineRule="auto"/>
        <w:rPr>
          <w:color w:val="222222"/>
        </w:rPr>
      </w:pPr>
      <w:r w:rsidDel="00000000" w:rsidR="00000000" w:rsidRPr="00000000">
        <w:rPr>
          <w:rtl w:val="0"/>
        </w:rPr>
      </w:r>
    </w:p>
    <w:p w:rsidR="00000000" w:rsidDel="00000000" w:rsidP="00000000" w:rsidRDefault="00000000" w:rsidRPr="00000000" w14:paraId="00000038">
      <w:pPr>
        <w:widowControl w:val="0"/>
        <w:numPr>
          <w:ilvl w:val="0"/>
          <w:numId w:val="5"/>
        </w:numPr>
        <w:spacing w:after="0" w:afterAutospacing="0" w:line="360" w:lineRule="auto"/>
        <w:ind w:left="720" w:hanging="360"/>
        <w:rPr>
          <w:color w:val="222222"/>
          <w:u w:val="none"/>
        </w:rPr>
      </w:pPr>
      <w:r w:rsidDel="00000000" w:rsidR="00000000" w:rsidRPr="00000000">
        <w:rPr>
          <w:color w:val="222222"/>
          <w:rtl w:val="0"/>
        </w:rPr>
        <w:t xml:space="preserve">We know what outcome the customer bought.</w:t>
      </w:r>
    </w:p>
    <w:p w:rsidR="00000000" w:rsidDel="00000000" w:rsidP="00000000" w:rsidRDefault="00000000" w:rsidRPr="00000000" w14:paraId="00000039">
      <w:pPr>
        <w:widowControl w:val="0"/>
        <w:numPr>
          <w:ilvl w:val="0"/>
          <w:numId w:val="5"/>
        </w:numPr>
        <w:spacing w:after="0" w:afterAutospacing="0" w:line="360" w:lineRule="auto"/>
        <w:ind w:left="720" w:hanging="360"/>
        <w:rPr>
          <w:color w:val="222222"/>
          <w:u w:val="none"/>
        </w:rPr>
      </w:pPr>
      <w:r w:rsidDel="00000000" w:rsidR="00000000" w:rsidRPr="00000000">
        <w:rPr>
          <w:color w:val="222222"/>
          <w:rtl w:val="0"/>
        </w:rPr>
        <w:t xml:space="preserve">We know whether they're achieving it.</w:t>
      </w:r>
    </w:p>
    <w:p w:rsidR="00000000" w:rsidDel="00000000" w:rsidP="00000000" w:rsidRDefault="00000000" w:rsidRPr="00000000" w14:paraId="0000003A">
      <w:pPr>
        <w:widowControl w:val="0"/>
        <w:numPr>
          <w:ilvl w:val="0"/>
          <w:numId w:val="5"/>
        </w:numPr>
        <w:spacing w:after="60" w:line="360" w:lineRule="auto"/>
        <w:ind w:left="720" w:hanging="360"/>
        <w:rPr>
          <w:color w:val="222222"/>
          <w:u w:val="none"/>
        </w:rPr>
      </w:pPr>
      <w:r w:rsidDel="00000000" w:rsidR="00000000" w:rsidRPr="00000000">
        <w:rPr>
          <w:color w:val="222222"/>
          <w:rtl w:val="0"/>
        </w:rPr>
        <w:t xml:space="preserve">We can prove it with a measure the customer agrees with.</w:t>
      </w:r>
    </w:p>
    <w:p w:rsidR="00000000" w:rsidDel="00000000" w:rsidP="00000000" w:rsidRDefault="00000000" w:rsidRPr="00000000" w14:paraId="0000003B">
      <w:pPr>
        <w:widowControl w:val="0"/>
        <w:spacing w:after="0" w:line="360" w:lineRule="auto"/>
        <w:rPr>
          <w:color w:val="222222"/>
        </w:rPr>
      </w:pPr>
      <w:r w:rsidDel="00000000" w:rsidR="00000000" w:rsidRPr="00000000">
        <w:rPr>
          <w:rtl w:val="0"/>
        </w:rPr>
      </w:r>
    </w:p>
    <w:p w:rsidR="00000000" w:rsidDel="00000000" w:rsidP="00000000" w:rsidRDefault="00000000" w:rsidRPr="00000000" w14:paraId="0000003C">
      <w:pPr>
        <w:widowControl w:val="0"/>
        <w:spacing w:after="0" w:line="360" w:lineRule="auto"/>
        <w:rPr>
          <w:b w:val="1"/>
          <w:bCs w:val="1"/>
          <w:color w:val="222222"/>
        </w:rPr>
      </w:pPr>
      <w:r w:rsidDel="00000000" w:rsidR="00000000" w:rsidRPr="00000000">
        <w:rPr>
          <w:b w:val="1"/>
          <w:bCs w:val="1"/>
          <w:color w:val="222222"/>
          <w:rtl w:val="0"/>
        </w:rPr>
        <w:t xml:space="preserve">The outcome our largest account bought, and how we prove it:</w:t>
        <w:br w:type="textWrapping"/>
      </w:r>
    </w:p>
    <w:tbl>
      <w:tblPr>
        <w:tblStyle w:val="Table4"/>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680"/>
        <w:tblGridChange w:id="0">
          <w:tblGrid>
            <w:gridCol w:w="13680"/>
          </w:tblGrid>
        </w:tblGridChange>
      </w:tblGrid>
      <w:tr>
        <w:trPr>
          <w:cantSplit w:val="0"/>
          <w:tblHeader w:val="0"/>
        </w:trPr>
        <w:tc>
          <w:tcPr>
            <w:tcBorders>
              <w:left w:color="000000" w:space="0" w:sz="0" w:val="nil"/>
              <w:right w:color="000000" w:space="0" w:sz="0" w:val="nil"/>
            </w:tcBorders>
            <w:shd w:fill="ffffff" w:val="clear"/>
            <w:tcMar>
              <w:top w:w="160.0" w:type="dxa"/>
              <w:left w:w="200.0" w:type="dxa"/>
              <w:bottom w:w="160.0" w:type="dxa"/>
              <w:right w:w="200.0" w:type="dxa"/>
            </w:tcMar>
            <w:vAlign w:val="top"/>
          </w:tcPr>
          <w:p w:rsidR="00000000" w:rsidDel="00000000" w:rsidP="00000000" w:rsidRDefault="00000000" w:rsidRPr="00000000" w14:paraId="0000003D">
            <w:pPr>
              <w:widowControl w:val="0"/>
              <w:spacing w:after="0" w:line="360" w:lineRule="auto"/>
              <w:rPr>
                <w:i w:val="1"/>
                <w:iCs w:val="1"/>
                <w:color w:val="222222"/>
              </w:rPr>
            </w:pPr>
            <w:r w:rsidDel="00000000" w:rsidR="00000000" w:rsidRPr="00000000">
              <w:rPr>
                <w:i w:val="1"/>
                <w:iCs w:val="1"/>
                <w:color w:val="222222"/>
                <w:rtl w:val="0"/>
              </w:rPr>
              <w:t xml:space="preserve">e.g. 10% lower support cost per ticket within 12 months, measured against their Q1 baseline.</w:t>
            </w:r>
          </w:p>
        </w:tc>
      </w:tr>
    </w:tbl>
    <w:p w:rsidR="00000000" w:rsidDel="00000000" w:rsidP="00000000" w:rsidRDefault="00000000" w:rsidRPr="00000000" w14:paraId="0000003E">
      <w:pPr>
        <w:widowControl w:val="0"/>
        <w:spacing w:after="0" w:line="360" w:lineRule="auto"/>
        <w:rPr>
          <w:color w:val="222222"/>
        </w:rPr>
      </w:pPr>
      <w:r w:rsidDel="00000000" w:rsidR="00000000" w:rsidRPr="00000000">
        <w:rPr>
          <w:rtl w:val="0"/>
        </w:rPr>
      </w:r>
    </w:p>
    <w:p w:rsidR="00000000" w:rsidDel="00000000" w:rsidP="00000000" w:rsidRDefault="00000000" w:rsidRPr="00000000" w14:paraId="0000003F">
      <w:pPr>
        <w:widowControl w:val="0"/>
        <w:spacing w:after="160" w:before="400" w:line="360" w:lineRule="auto"/>
        <w:rPr>
          <w:b w:val="1"/>
          <w:bCs w:val="1"/>
          <w:color w:val="111111"/>
        </w:rPr>
      </w:pPr>
      <w:r w:rsidDel="00000000" w:rsidR="00000000" w:rsidRPr="00000000">
        <w:rPr>
          <w:b w:val="1"/>
          <w:bCs w:val="1"/>
          <w:color w:val="111111"/>
          <w:rtl w:val="0"/>
        </w:rPr>
        <w:t xml:space="preserve">3. Run one account plan from deal to renewal</w:t>
      </w:r>
    </w:p>
    <w:p w:rsidR="00000000" w:rsidDel="00000000" w:rsidP="00000000" w:rsidRDefault="00000000" w:rsidRPr="00000000" w14:paraId="00000040">
      <w:pPr>
        <w:widowControl w:val="0"/>
        <w:spacing w:after="160" w:line="360" w:lineRule="auto"/>
        <w:rPr>
          <w:color w:val="222222"/>
        </w:rPr>
      </w:pPr>
      <w:r w:rsidDel="00000000" w:rsidR="00000000" w:rsidRPr="00000000">
        <w:rPr>
          <w:color w:val="222222"/>
          <w:rtl w:val="0"/>
        </w:rPr>
        <w:t xml:space="preserve">When an account moves from the AE to the CSM, context gets lost: why the customer bought, what the exec sponsor expects, what trade-offs were agreed, and what was promised. Keep a single account plan that starts at the first deal conversation and runs through implementation, adoption, and renewal, so every team works from the same record.</w:t>
      </w:r>
    </w:p>
    <w:p w:rsidR="00000000" w:rsidDel="00000000" w:rsidP="00000000" w:rsidRDefault="00000000" w:rsidRPr="00000000" w14:paraId="00000041">
      <w:pPr>
        <w:widowControl w:val="0"/>
        <w:spacing w:after="160" w:line="360" w:lineRule="auto"/>
        <w:rPr>
          <w:color w:val="222222"/>
        </w:rPr>
      </w:pPr>
      <w:r w:rsidDel="00000000" w:rsidR="00000000" w:rsidRPr="00000000">
        <w:rPr>
          <w:rtl w:val="0"/>
        </w:rPr>
      </w:r>
    </w:p>
    <w:tbl>
      <w:tblPr>
        <w:tblStyle w:val="Table5"/>
        <w:tblW w:w="13674.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39.0000000000005"/>
        <w:gridCol w:w="5017.5"/>
        <w:gridCol w:w="5017.5"/>
        <w:tblGridChange w:id="0">
          <w:tblGrid>
            <w:gridCol w:w="3639.0000000000005"/>
            <w:gridCol w:w="5017.5"/>
            <w:gridCol w:w="5017.5"/>
          </w:tblGrid>
        </w:tblGridChange>
      </w:tblGrid>
      <w:tr>
        <w:trPr>
          <w:cantSplit w:val="0"/>
          <w:tblHeader w:val="0"/>
        </w:trPr>
        <w:tc>
          <w:tcPr>
            <w:tcBorders>
              <w:left w:color="000000" w:space="0" w:sz="0" w:val="nil"/>
              <w:right w:color="000000" w:space="0" w:sz="0" w:val="nil"/>
            </w:tcBorders>
            <w:shd w:fill="111111" w:val="clear"/>
            <w:tcMar>
              <w:top w:w="120.0" w:type="dxa"/>
              <w:left w:w="160.0" w:type="dxa"/>
              <w:bottom w:w="120.0" w:type="dxa"/>
              <w:right w:w="160.0" w:type="dxa"/>
            </w:tcMar>
            <w:vAlign w:val="top"/>
          </w:tcPr>
          <w:p w:rsidR="00000000" w:rsidDel="00000000" w:rsidP="00000000" w:rsidRDefault="00000000" w:rsidRPr="00000000" w14:paraId="00000042">
            <w:pPr>
              <w:widowControl w:val="0"/>
              <w:spacing w:after="0" w:line="360" w:lineRule="auto"/>
              <w:rPr>
                <w:b w:val="1"/>
                <w:bCs w:val="1"/>
                <w:color w:val="ffffff"/>
              </w:rPr>
            </w:pPr>
            <w:r w:rsidDel="00000000" w:rsidR="00000000" w:rsidRPr="00000000">
              <w:rPr>
                <w:b w:val="1"/>
                <w:bCs w:val="1"/>
                <w:color w:val="ffffff"/>
                <w:rtl w:val="0"/>
              </w:rPr>
              <w:t xml:space="preserve">Field</w:t>
            </w:r>
          </w:p>
        </w:tc>
        <w:tc>
          <w:tcPr>
            <w:tcBorders>
              <w:left w:color="000000" w:space="0" w:sz="0" w:val="nil"/>
              <w:right w:color="000000" w:space="0" w:sz="0" w:val="nil"/>
            </w:tcBorders>
            <w:shd w:fill="111111" w:val="clear"/>
            <w:tcMar>
              <w:top w:w="120.0" w:type="dxa"/>
              <w:left w:w="160.0" w:type="dxa"/>
              <w:bottom w:w="120.0" w:type="dxa"/>
              <w:right w:w="160.0" w:type="dxa"/>
            </w:tcMar>
            <w:vAlign w:val="top"/>
          </w:tcPr>
          <w:p w:rsidR="00000000" w:rsidDel="00000000" w:rsidP="00000000" w:rsidRDefault="00000000" w:rsidRPr="00000000" w14:paraId="00000043">
            <w:pPr>
              <w:widowControl w:val="0"/>
              <w:spacing w:after="0" w:line="360" w:lineRule="auto"/>
              <w:rPr>
                <w:b w:val="1"/>
                <w:bCs w:val="1"/>
                <w:color w:val="ffffff"/>
              </w:rPr>
            </w:pPr>
            <w:r w:rsidDel="00000000" w:rsidR="00000000" w:rsidRPr="00000000">
              <w:rPr>
                <w:b w:val="1"/>
                <w:bCs w:val="1"/>
                <w:color w:val="ffffff"/>
                <w:rtl w:val="0"/>
              </w:rPr>
              <w:t xml:space="preserve">What to capture</w:t>
            </w:r>
          </w:p>
        </w:tc>
        <w:tc>
          <w:tcPr>
            <w:tcBorders>
              <w:left w:color="000000" w:space="0" w:sz="0" w:val="nil"/>
              <w:right w:color="000000" w:space="0" w:sz="0" w:val="nil"/>
            </w:tcBorders>
            <w:shd w:fill="111111" w:val="clear"/>
            <w:tcMar>
              <w:top w:w="120.0" w:type="dxa"/>
              <w:left w:w="160.0" w:type="dxa"/>
              <w:bottom w:w="120.0" w:type="dxa"/>
              <w:right w:w="160.0" w:type="dxa"/>
            </w:tcMar>
            <w:vAlign w:val="top"/>
          </w:tcPr>
          <w:p w:rsidR="00000000" w:rsidDel="00000000" w:rsidP="00000000" w:rsidRDefault="00000000" w:rsidRPr="00000000" w14:paraId="00000044">
            <w:pPr>
              <w:widowControl w:val="0"/>
              <w:spacing w:after="0" w:line="360" w:lineRule="auto"/>
              <w:rPr>
                <w:b w:val="1"/>
                <w:bCs w:val="1"/>
                <w:color w:val="ffffff"/>
              </w:rPr>
            </w:pPr>
            <w:r w:rsidDel="00000000" w:rsidR="00000000" w:rsidRPr="00000000">
              <w:rPr>
                <w:b w:val="1"/>
                <w:bCs w:val="1"/>
                <w:color w:val="ffffff"/>
                <w:rtl w:val="0"/>
              </w:rPr>
              <w:t xml:space="preserve">Example</w:t>
            </w:r>
          </w:p>
        </w:tc>
      </w:tr>
      <w:tr>
        <w:trPr>
          <w:cantSplit w:val="0"/>
          <w:tblHeader w:val="0"/>
        </w:trPr>
        <w:tc>
          <w:tcPr>
            <w:tcBorders>
              <w:left w:color="000000" w:space="0" w:sz="0" w:val="nil"/>
              <w:right w:color="000000" w:space="0" w:sz="0" w:val="nil"/>
            </w:tcBorders>
            <w:shd w:fill="ffffff" w:val="clear"/>
            <w:tcMar>
              <w:top w:w="120.0" w:type="dxa"/>
              <w:left w:w="160.0" w:type="dxa"/>
              <w:bottom w:w="120.0" w:type="dxa"/>
              <w:right w:w="160.0" w:type="dxa"/>
            </w:tcMar>
            <w:vAlign w:val="top"/>
          </w:tcPr>
          <w:p w:rsidR="00000000" w:rsidDel="00000000" w:rsidP="00000000" w:rsidRDefault="00000000" w:rsidRPr="00000000" w14:paraId="00000045">
            <w:pPr>
              <w:widowControl w:val="0"/>
              <w:spacing w:after="0" w:line="360" w:lineRule="auto"/>
              <w:rPr>
                <w:b w:val="1"/>
                <w:bCs w:val="1"/>
                <w:color w:val="222222"/>
              </w:rPr>
            </w:pPr>
            <w:r w:rsidDel="00000000" w:rsidR="00000000" w:rsidRPr="00000000">
              <w:rPr>
                <w:b w:val="1"/>
                <w:bCs w:val="1"/>
                <w:color w:val="222222"/>
                <w:rtl w:val="0"/>
              </w:rPr>
              <w:t xml:space="preserve">Why they bought</w:t>
            </w:r>
          </w:p>
        </w:tc>
        <w:tc>
          <w:tcPr>
            <w:tcBorders>
              <w:left w:color="000000" w:space="0" w:sz="0" w:val="nil"/>
              <w:right w:color="000000" w:space="0" w:sz="0" w:val="nil"/>
            </w:tcBorders>
            <w:shd w:fill="ffffff" w:val="clear"/>
            <w:tcMar>
              <w:top w:w="120.0" w:type="dxa"/>
              <w:left w:w="160.0" w:type="dxa"/>
              <w:bottom w:w="120.0" w:type="dxa"/>
              <w:right w:w="160.0" w:type="dxa"/>
            </w:tcMar>
            <w:vAlign w:val="top"/>
          </w:tcPr>
          <w:p w:rsidR="00000000" w:rsidDel="00000000" w:rsidP="00000000" w:rsidRDefault="00000000" w:rsidRPr="00000000" w14:paraId="00000046">
            <w:pPr>
              <w:widowControl w:val="0"/>
              <w:spacing w:after="0" w:line="360" w:lineRule="auto"/>
              <w:rPr>
                <w:color w:val="222222"/>
              </w:rPr>
            </w:pPr>
            <w:r w:rsidDel="00000000" w:rsidR="00000000" w:rsidRPr="00000000">
              <w:rPr>
                <w:color w:val="222222"/>
                <w:rtl w:val="0"/>
              </w:rPr>
              <w:t xml:space="preserve">The business problem behind the deal.</w:t>
            </w:r>
          </w:p>
        </w:tc>
        <w:tc>
          <w:tcPr>
            <w:tcBorders>
              <w:left w:color="000000" w:space="0" w:sz="0" w:val="nil"/>
              <w:right w:color="000000" w:space="0" w:sz="0" w:val="nil"/>
            </w:tcBorders>
            <w:shd w:fill="ffffff" w:val="clear"/>
            <w:tcMar>
              <w:top w:w="120.0" w:type="dxa"/>
              <w:left w:w="160.0" w:type="dxa"/>
              <w:bottom w:w="120.0" w:type="dxa"/>
              <w:right w:w="160.0" w:type="dxa"/>
            </w:tcMar>
            <w:vAlign w:val="top"/>
          </w:tcPr>
          <w:p w:rsidR="00000000" w:rsidDel="00000000" w:rsidP="00000000" w:rsidRDefault="00000000" w:rsidRPr="00000000" w14:paraId="00000047">
            <w:pPr>
              <w:widowControl w:val="0"/>
              <w:spacing w:after="0" w:line="360" w:lineRule="auto"/>
              <w:rPr>
                <w:i w:val="1"/>
                <w:iCs w:val="1"/>
                <w:color w:val="222222"/>
              </w:rPr>
            </w:pPr>
            <w:r w:rsidDel="00000000" w:rsidR="00000000" w:rsidRPr="00000000">
              <w:rPr>
                <w:i w:val="1"/>
                <w:iCs w:val="1"/>
                <w:color w:val="222222"/>
                <w:rtl w:val="0"/>
              </w:rPr>
              <w:t xml:space="preserve">e.g. Freight costs rose for 3 quarters, and the CFO set a reduction target.</w:t>
            </w:r>
          </w:p>
        </w:tc>
      </w:tr>
      <w:tr>
        <w:trPr>
          <w:cantSplit w:val="0"/>
          <w:tblHeader w:val="0"/>
        </w:trPr>
        <w:tc>
          <w:tcPr>
            <w:tcBorders>
              <w:left w:color="000000" w:space="0" w:sz="0" w:val="nil"/>
              <w:right w:color="000000" w:space="0" w:sz="0" w:val="nil"/>
            </w:tcBorders>
            <w:shd w:fill="ffffff" w:val="clear"/>
            <w:tcMar>
              <w:top w:w="120.0" w:type="dxa"/>
              <w:left w:w="160.0" w:type="dxa"/>
              <w:bottom w:w="120.0" w:type="dxa"/>
              <w:right w:w="160.0" w:type="dxa"/>
            </w:tcMar>
            <w:vAlign w:val="top"/>
          </w:tcPr>
          <w:p w:rsidR="00000000" w:rsidDel="00000000" w:rsidP="00000000" w:rsidRDefault="00000000" w:rsidRPr="00000000" w14:paraId="00000048">
            <w:pPr>
              <w:widowControl w:val="0"/>
              <w:spacing w:after="0" w:line="360" w:lineRule="auto"/>
              <w:rPr>
                <w:b w:val="1"/>
                <w:bCs w:val="1"/>
                <w:color w:val="222222"/>
              </w:rPr>
            </w:pPr>
            <w:r w:rsidDel="00000000" w:rsidR="00000000" w:rsidRPr="00000000">
              <w:rPr>
                <w:b w:val="1"/>
                <w:bCs w:val="1"/>
                <w:color w:val="222222"/>
                <w:rtl w:val="0"/>
              </w:rPr>
              <w:t xml:space="preserve">Sponsor's expected outcome</w:t>
            </w:r>
          </w:p>
        </w:tc>
        <w:tc>
          <w:tcPr>
            <w:tcBorders>
              <w:left w:color="000000" w:space="0" w:sz="0" w:val="nil"/>
              <w:right w:color="000000" w:space="0" w:sz="0" w:val="nil"/>
            </w:tcBorders>
            <w:shd w:fill="ffffff" w:val="clear"/>
            <w:tcMar>
              <w:top w:w="120.0" w:type="dxa"/>
              <w:left w:w="160.0" w:type="dxa"/>
              <w:bottom w:w="120.0" w:type="dxa"/>
              <w:right w:w="160.0" w:type="dxa"/>
            </w:tcMar>
            <w:vAlign w:val="top"/>
          </w:tcPr>
          <w:p w:rsidR="00000000" w:rsidDel="00000000" w:rsidP="00000000" w:rsidRDefault="00000000" w:rsidRPr="00000000" w14:paraId="00000049">
            <w:pPr>
              <w:widowControl w:val="0"/>
              <w:spacing w:after="0" w:line="360" w:lineRule="auto"/>
              <w:rPr>
                <w:color w:val="222222"/>
              </w:rPr>
            </w:pPr>
            <w:r w:rsidDel="00000000" w:rsidR="00000000" w:rsidRPr="00000000">
              <w:rPr>
                <w:color w:val="222222"/>
                <w:rtl w:val="0"/>
              </w:rPr>
              <w:t xml:space="preserve">The result the exec sponsor will judge you on.</w:t>
            </w:r>
          </w:p>
        </w:tc>
        <w:tc>
          <w:tcPr>
            <w:tcBorders>
              <w:left w:color="000000" w:space="0" w:sz="0" w:val="nil"/>
              <w:right w:color="000000" w:space="0" w:sz="0" w:val="nil"/>
            </w:tcBorders>
            <w:shd w:fill="ffffff" w:val="clear"/>
            <w:tcMar>
              <w:top w:w="120.0" w:type="dxa"/>
              <w:left w:w="160.0" w:type="dxa"/>
              <w:bottom w:w="120.0" w:type="dxa"/>
              <w:right w:w="160.0" w:type="dxa"/>
            </w:tcMar>
            <w:vAlign w:val="top"/>
          </w:tcPr>
          <w:p w:rsidR="00000000" w:rsidDel="00000000" w:rsidP="00000000" w:rsidRDefault="00000000" w:rsidRPr="00000000" w14:paraId="0000004A">
            <w:pPr>
              <w:widowControl w:val="0"/>
              <w:spacing w:after="0" w:line="360" w:lineRule="auto"/>
              <w:rPr>
                <w:i w:val="1"/>
                <w:iCs w:val="1"/>
                <w:color w:val="222222"/>
              </w:rPr>
            </w:pPr>
            <w:r w:rsidDel="00000000" w:rsidR="00000000" w:rsidRPr="00000000">
              <w:rPr>
                <w:i w:val="1"/>
                <w:iCs w:val="1"/>
                <w:color w:val="222222"/>
                <w:rtl w:val="0"/>
              </w:rPr>
              <w:t xml:space="preserve">e.g. 5% lower freight spend within 12 months.</w:t>
            </w:r>
          </w:p>
        </w:tc>
      </w:tr>
      <w:tr>
        <w:trPr>
          <w:cantSplit w:val="0"/>
          <w:tblHeader w:val="0"/>
        </w:trPr>
        <w:tc>
          <w:tcPr>
            <w:tcBorders>
              <w:left w:color="000000" w:space="0" w:sz="0" w:val="nil"/>
              <w:right w:color="000000" w:space="0" w:sz="0" w:val="nil"/>
            </w:tcBorders>
            <w:shd w:fill="ffffff" w:val="clear"/>
            <w:tcMar>
              <w:top w:w="120.0" w:type="dxa"/>
              <w:left w:w="160.0" w:type="dxa"/>
              <w:bottom w:w="120.0" w:type="dxa"/>
              <w:right w:w="160.0" w:type="dxa"/>
            </w:tcMar>
            <w:vAlign w:val="top"/>
          </w:tcPr>
          <w:p w:rsidR="00000000" w:rsidDel="00000000" w:rsidP="00000000" w:rsidRDefault="00000000" w:rsidRPr="00000000" w14:paraId="0000004B">
            <w:pPr>
              <w:widowControl w:val="0"/>
              <w:spacing w:after="0" w:line="360" w:lineRule="auto"/>
              <w:rPr>
                <w:b w:val="1"/>
                <w:bCs w:val="1"/>
                <w:color w:val="222222"/>
              </w:rPr>
            </w:pPr>
            <w:r w:rsidDel="00000000" w:rsidR="00000000" w:rsidRPr="00000000">
              <w:rPr>
                <w:b w:val="1"/>
                <w:bCs w:val="1"/>
                <w:color w:val="222222"/>
                <w:rtl w:val="0"/>
              </w:rPr>
              <w:t xml:space="preserve">Compromises made</w:t>
            </w:r>
          </w:p>
        </w:tc>
        <w:tc>
          <w:tcPr>
            <w:tcBorders>
              <w:left w:color="000000" w:space="0" w:sz="0" w:val="nil"/>
              <w:right w:color="000000" w:space="0" w:sz="0" w:val="nil"/>
            </w:tcBorders>
            <w:shd w:fill="ffffff" w:val="clear"/>
            <w:tcMar>
              <w:top w:w="120.0" w:type="dxa"/>
              <w:left w:w="160.0" w:type="dxa"/>
              <w:bottom w:w="120.0" w:type="dxa"/>
              <w:right w:w="160.0" w:type="dxa"/>
            </w:tcMar>
            <w:vAlign w:val="top"/>
          </w:tcPr>
          <w:p w:rsidR="00000000" w:rsidDel="00000000" w:rsidP="00000000" w:rsidRDefault="00000000" w:rsidRPr="00000000" w14:paraId="0000004C">
            <w:pPr>
              <w:widowControl w:val="0"/>
              <w:spacing w:after="0" w:line="360" w:lineRule="auto"/>
              <w:rPr>
                <w:color w:val="222222"/>
              </w:rPr>
            </w:pPr>
            <w:r w:rsidDel="00000000" w:rsidR="00000000" w:rsidRPr="00000000">
              <w:rPr>
                <w:color w:val="222222"/>
                <w:rtl w:val="0"/>
              </w:rPr>
              <w:t xml:space="preserve">Scope, pricing, or timeline trade-offs agreed in the deal.</w:t>
            </w:r>
          </w:p>
        </w:tc>
        <w:tc>
          <w:tcPr>
            <w:tcBorders>
              <w:left w:color="000000" w:space="0" w:sz="0" w:val="nil"/>
              <w:right w:color="000000" w:space="0" w:sz="0" w:val="nil"/>
            </w:tcBorders>
            <w:shd w:fill="ffffff" w:val="clear"/>
            <w:tcMar>
              <w:top w:w="120.0" w:type="dxa"/>
              <w:left w:w="160.0" w:type="dxa"/>
              <w:bottom w:w="120.0" w:type="dxa"/>
              <w:right w:w="160.0" w:type="dxa"/>
            </w:tcMar>
            <w:vAlign w:val="top"/>
          </w:tcPr>
          <w:p w:rsidR="00000000" w:rsidDel="00000000" w:rsidP="00000000" w:rsidRDefault="00000000" w:rsidRPr="00000000" w14:paraId="0000004D">
            <w:pPr>
              <w:widowControl w:val="0"/>
              <w:spacing w:after="0" w:line="360" w:lineRule="auto"/>
              <w:rPr>
                <w:i w:val="1"/>
                <w:iCs w:val="1"/>
                <w:color w:val="222222"/>
              </w:rPr>
            </w:pPr>
            <w:r w:rsidDel="00000000" w:rsidR="00000000" w:rsidRPr="00000000">
              <w:rPr>
                <w:i w:val="1"/>
                <w:iCs w:val="1"/>
                <w:color w:val="222222"/>
                <w:rtl w:val="0"/>
              </w:rPr>
              <w:t xml:space="preserve">e.g. Advanced reporting moved to phase 2.</w:t>
            </w:r>
          </w:p>
        </w:tc>
      </w:tr>
      <w:tr>
        <w:trPr>
          <w:cantSplit w:val="0"/>
          <w:tblHeader w:val="0"/>
        </w:trPr>
        <w:tc>
          <w:tcPr>
            <w:tcBorders>
              <w:left w:color="000000" w:space="0" w:sz="0" w:val="nil"/>
              <w:right w:color="000000" w:space="0" w:sz="0" w:val="nil"/>
            </w:tcBorders>
            <w:shd w:fill="ffffff" w:val="clear"/>
            <w:tcMar>
              <w:top w:w="120.0" w:type="dxa"/>
              <w:left w:w="160.0" w:type="dxa"/>
              <w:bottom w:w="120.0" w:type="dxa"/>
              <w:right w:w="160.0" w:type="dxa"/>
            </w:tcMar>
            <w:vAlign w:val="top"/>
          </w:tcPr>
          <w:p w:rsidR="00000000" w:rsidDel="00000000" w:rsidP="00000000" w:rsidRDefault="00000000" w:rsidRPr="00000000" w14:paraId="0000004E">
            <w:pPr>
              <w:widowControl w:val="0"/>
              <w:spacing w:after="0" w:line="360" w:lineRule="auto"/>
              <w:rPr>
                <w:b w:val="1"/>
                <w:bCs w:val="1"/>
                <w:color w:val="222222"/>
              </w:rPr>
            </w:pPr>
            <w:r w:rsidDel="00000000" w:rsidR="00000000" w:rsidRPr="00000000">
              <w:rPr>
                <w:b w:val="1"/>
                <w:bCs w:val="1"/>
                <w:color w:val="222222"/>
                <w:rtl w:val="0"/>
              </w:rPr>
              <w:t xml:space="preserve">What was promised</w:t>
            </w:r>
          </w:p>
        </w:tc>
        <w:tc>
          <w:tcPr>
            <w:tcBorders>
              <w:left w:color="000000" w:space="0" w:sz="0" w:val="nil"/>
              <w:right w:color="000000" w:space="0" w:sz="0" w:val="nil"/>
            </w:tcBorders>
            <w:shd w:fill="ffffff" w:val="clear"/>
            <w:tcMar>
              <w:top w:w="120.0" w:type="dxa"/>
              <w:left w:w="160.0" w:type="dxa"/>
              <w:bottom w:w="120.0" w:type="dxa"/>
              <w:right w:w="160.0" w:type="dxa"/>
            </w:tcMar>
            <w:vAlign w:val="top"/>
          </w:tcPr>
          <w:p w:rsidR="00000000" w:rsidDel="00000000" w:rsidP="00000000" w:rsidRDefault="00000000" w:rsidRPr="00000000" w14:paraId="0000004F">
            <w:pPr>
              <w:widowControl w:val="0"/>
              <w:spacing w:after="0" w:line="360" w:lineRule="auto"/>
              <w:rPr>
                <w:color w:val="222222"/>
              </w:rPr>
            </w:pPr>
            <w:r w:rsidDel="00000000" w:rsidR="00000000" w:rsidRPr="00000000">
              <w:rPr>
                <w:color w:val="222222"/>
                <w:rtl w:val="0"/>
              </w:rPr>
              <w:t xml:space="preserve">Every commitment sales made, in the customer's words.</w:t>
            </w:r>
          </w:p>
        </w:tc>
        <w:tc>
          <w:tcPr>
            <w:tcBorders>
              <w:left w:color="000000" w:space="0" w:sz="0" w:val="nil"/>
              <w:right w:color="000000" w:space="0" w:sz="0" w:val="nil"/>
            </w:tcBorders>
            <w:shd w:fill="ffffff" w:val="clear"/>
            <w:tcMar>
              <w:top w:w="120.0" w:type="dxa"/>
              <w:left w:w="160.0" w:type="dxa"/>
              <w:bottom w:w="120.0" w:type="dxa"/>
              <w:right w:w="160.0" w:type="dxa"/>
            </w:tcMar>
            <w:vAlign w:val="top"/>
          </w:tcPr>
          <w:p w:rsidR="00000000" w:rsidDel="00000000" w:rsidP="00000000" w:rsidRDefault="00000000" w:rsidRPr="00000000" w14:paraId="00000050">
            <w:pPr>
              <w:widowControl w:val="0"/>
              <w:spacing w:after="0" w:line="360" w:lineRule="auto"/>
              <w:rPr>
                <w:i w:val="1"/>
                <w:iCs w:val="1"/>
                <w:color w:val="222222"/>
              </w:rPr>
            </w:pPr>
            <w:r w:rsidDel="00000000" w:rsidR="00000000" w:rsidRPr="00000000">
              <w:rPr>
                <w:i w:val="1"/>
                <w:iCs w:val="1"/>
                <w:color w:val="222222"/>
                <w:rtl w:val="0"/>
              </w:rPr>
              <w:t xml:space="preserve">e.g. "Live on two regional lanes by end of Q1".</w:t>
            </w:r>
          </w:p>
        </w:tc>
      </w:tr>
      <w:tr>
        <w:trPr>
          <w:cantSplit w:val="0"/>
          <w:tblHeader w:val="0"/>
        </w:trPr>
        <w:tc>
          <w:tcPr>
            <w:tcBorders>
              <w:left w:color="000000" w:space="0" w:sz="0" w:val="nil"/>
              <w:right w:color="000000" w:space="0" w:sz="0" w:val="nil"/>
            </w:tcBorders>
            <w:shd w:fill="ffffff" w:val="clear"/>
            <w:tcMar>
              <w:top w:w="120.0" w:type="dxa"/>
              <w:left w:w="160.0" w:type="dxa"/>
              <w:bottom w:w="120.0" w:type="dxa"/>
              <w:right w:w="160.0" w:type="dxa"/>
            </w:tcMar>
            <w:vAlign w:val="top"/>
          </w:tcPr>
          <w:p w:rsidR="00000000" w:rsidDel="00000000" w:rsidP="00000000" w:rsidRDefault="00000000" w:rsidRPr="00000000" w14:paraId="00000051">
            <w:pPr>
              <w:widowControl w:val="0"/>
              <w:spacing w:after="0" w:line="360" w:lineRule="auto"/>
              <w:rPr>
                <w:b w:val="1"/>
                <w:bCs w:val="1"/>
                <w:color w:val="222222"/>
              </w:rPr>
            </w:pPr>
            <w:r w:rsidDel="00000000" w:rsidR="00000000" w:rsidRPr="00000000">
              <w:rPr>
                <w:b w:val="1"/>
                <w:bCs w:val="1"/>
                <w:color w:val="222222"/>
                <w:rtl w:val="0"/>
              </w:rPr>
              <w:t xml:space="preserve">Time-to-value target</w:t>
            </w:r>
          </w:p>
        </w:tc>
        <w:tc>
          <w:tcPr>
            <w:tcBorders>
              <w:left w:color="000000" w:space="0" w:sz="0" w:val="nil"/>
              <w:right w:color="000000" w:space="0" w:sz="0" w:val="nil"/>
            </w:tcBorders>
            <w:shd w:fill="ffffff" w:val="clear"/>
            <w:tcMar>
              <w:top w:w="120.0" w:type="dxa"/>
              <w:left w:w="160.0" w:type="dxa"/>
              <w:bottom w:w="120.0" w:type="dxa"/>
              <w:right w:w="160.0" w:type="dxa"/>
            </w:tcMar>
            <w:vAlign w:val="top"/>
          </w:tcPr>
          <w:p w:rsidR="00000000" w:rsidDel="00000000" w:rsidP="00000000" w:rsidRDefault="00000000" w:rsidRPr="00000000" w14:paraId="00000052">
            <w:pPr>
              <w:widowControl w:val="0"/>
              <w:spacing w:after="0" w:line="360" w:lineRule="auto"/>
              <w:rPr>
                <w:color w:val="222222"/>
              </w:rPr>
            </w:pPr>
            <w:r w:rsidDel="00000000" w:rsidR="00000000" w:rsidRPr="00000000">
              <w:rPr>
                <w:color w:val="222222"/>
                <w:rtl w:val="0"/>
              </w:rPr>
              <w:t xml:space="preserve">When the customer should first see results.</w:t>
            </w:r>
          </w:p>
        </w:tc>
        <w:tc>
          <w:tcPr>
            <w:tcBorders>
              <w:left w:color="000000" w:space="0" w:sz="0" w:val="nil"/>
              <w:right w:color="000000" w:space="0" w:sz="0" w:val="nil"/>
            </w:tcBorders>
            <w:shd w:fill="ffffff" w:val="clear"/>
            <w:tcMar>
              <w:top w:w="120.0" w:type="dxa"/>
              <w:left w:w="160.0" w:type="dxa"/>
              <w:bottom w:w="120.0" w:type="dxa"/>
              <w:right w:w="160.0" w:type="dxa"/>
            </w:tcMar>
            <w:vAlign w:val="top"/>
          </w:tcPr>
          <w:p w:rsidR="00000000" w:rsidDel="00000000" w:rsidP="00000000" w:rsidRDefault="00000000" w:rsidRPr="00000000" w14:paraId="00000053">
            <w:pPr>
              <w:widowControl w:val="0"/>
              <w:spacing w:after="0" w:line="360" w:lineRule="auto"/>
              <w:rPr>
                <w:i w:val="1"/>
                <w:iCs w:val="1"/>
                <w:color w:val="222222"/>
              </w:rPr>
            </w:pPr>
            <w:r w:rsidDel="00000000" w:rsidR="00000000" w:rsidRPr="00000000">
              <w:rPr>
                <w:i w:val="1"/>
                <w:iCs w:val="1"/>
                <w:color w:val="222222"/>
                <w:rtl w:val="0"/>
              </w:rPr>
              <w:t xml:space="preserve">e.g. First measurable savings by day 90.</w:t>
            </w:r>
          </w:p>
        </w:tc>
      </w:tr>
      <w:tr>
        <w:trPr>
          <w:cantSplit w:val="0"/>
          <w:tblHeader w:val="0"/>
        </w:trPr>
        <w:tc>
          <w:tcPr>
            <w:tcBorders>
              <w:left w:color="000000" w:space="0" w:sz="0" w:val="nil"/>
              <w:right w:color="000000" w:space="0" w:sz="0" w:val="nil"/>
            </w:tcBorders>
            <w:shd w:fill="ffffff" w:val="clear"/>
            <w:tcMar>
              <w:top w:w="120.0" w:type="dxa"/>
              <w:left w:w="160.0" w:type="dxa"/>
              <w:bottom w:w="120.0" w:type="dxa"/>
              <w:right w:w="160.0" w:type="dxa"/>
            </w:tcMar>
            <w:vAlign w:val="top"/>
          </w:tcPr>
          <w:p w:rsidR="00000000" w:rsidDel="00000000" w:rsidP="00000000" w:rsidRDefault="00000000" w:rsidRPr="00000000" w14:paraId="00000054">
            <w:pPr>
              <w:widowControl w:val="0"/>
              <w:spacing w:after="0" w:line="360" w:lineRule="auto"/>
              <w:rPr>
                <w:b w:val="1"/>
                <w:bCs w:val="1"/>
                <w:color w:val="222222"/>
              </w:rPr>
            </w:pPr>
            <w:r w:rsidDel="00000000" w:rsidR="00000000" w:rsidRPr="00000000">
              <w:rPr>
                <w:b w:val="1"/>
                <w:bCs w:val="1"/>
                <w:color w:val="222222"/>
                <w:rtl w:val="0"/>
              </w:rPr>
              <w:t xml:space="preserve">Who leads now</w:t>
            </w:r>
          </w:p>
        </w:tc>
        <w:tc>
          <w:tcPr>
            <w:tcBorders>
              <w:left w:color="000000" w:space="0" w:sz="0" w:val="nil"/>
              <w:right w:color="000000" w:space="0" w:sz="0" w:val="nil"/>
            </w:tcBorders>
            <w:shd w:fill="ffffff" w:val="clear"/>
            <w:tcMar>
              <w:top w:w="120.0" w:type="dxa"/>
              <w:left w:w="160.0" w:type="dxa"/>
              <w:bottom w:w="120.0" w:type="dxa"/>
              <w:right w:w="160.0" w:type="dxa"/>
            </w:tcMar>
            <w:vAlign w:val="top"/>
          </w:tcPr>
          <w:p w:rsidR="00000000" w:rsidDel="00000000" w:rsidP="00000000" w:rsidRDefault="00000000" w:rsidRPr="00000000" w14:paraId="00000055">
            <w:pPr>
              <w:widowControl w:val="0"/>
              <w:spacing w:after="0" w:line="360" w:lineRule="auto"/>
              <w:rPr>
                <w:color w:val="222222"/>
              </w:rPr>
            </w:pPr>
            <w:r w:rsidDel="00000000" w:rsidR="00000000" w:rsidRPr="00000000">
              <w:rPr>
                <w:color w:val="222222"/>
                <w:rtl w:val="0"/>
              </w:rPr>
              <w:t xml:space="preserve">The current account lead and who stays involved.</w:t>
            </w:r>
          </w:p>
        </w:tc>
        <w:tc>
          <w:tcPr>
            <w:tcBorders>
              <w:left w:color="000000" w:space="0" w:sz="0" w:val="nil"/>
              <w:right w:color="000000" w:space="0" w:sz="0" w:val="nil"/>
            </w:tcBorders>
            <w:shd w:fill="ffffff" w:val="clear"/>
            <w:tcMar>
              <w:top w:w="120.0" w:type="dxa"/>
              <w:left w:w="160.0" w:type="dxa"/>
              <w:bottom w:w="120.0" w:type="dxa"/>
              <w:right w:w="160.0" w:type="dxa"/>
            </w:tcMar>
            <w:vAlign w:val="top"/>
          </w:tcPr>
          <w:p w:rsidR="00000000" w:rsidDel="00000000" w:rsidP="00000000" w:rsidRDefault="00000000" w:rsidRPr="00000000" w14:paraId="00000056">
            <w:pPr>
              <w:widowControl w:val="0"/>
              <w:spacing w:after="0" w:line="360" w:lineRule="auto"/>
              <w:rPr>
                <w:i w:val="1"/>
                <w:iCs w:val="1"/>
                <w:color w:val="222222"/>
              </w:rPr>
            </w:pPr>
            <w:r w:rsidDel="00000000" w:rsidR="00000000" w:rsidRPr="00000000">
              <w:rPr>
                <w:i w:val="1"/>
                <w:iCs w:val="1"/>
                <w:color w:val="222222"/>
                <w:rtl w:val="0"/>
              </w:rPr>
              <w:t xml:space="preserve">e.g. CSM leads, AE stays on for expansion.</w:t>
            </w:r>
          </w:p>
        </w:tc>
      </w:tr>
    </w:tbl>
    <w:p w:rsidR="00000000" w:rsidDel="00000000" w:rsidP="00000000" w:rsidRDefault="00000000" w:rsidRPr="00000000" w14:paraId="00000057">
      <w:pPr>
        <w:widowControl w:val="0"/>
        <w:spacing w:after="0" w:line="360" w:lineRule="auto"/>
        <w:rPr>
          <w:color w:val="222222"/>
        </w:rPr>
      </w:pPr>
      <w:r w:rsidDel="00000000" w:rsidR="00000000" w:rsidRPr="00000000">
        <w:rPr>
          <w:rtl w:val="0"/>
        </w:rPr>
      </w:r>
    </w:p>
    <w:p w:rsidR="00000000" w:rsidDel="00000000" w:rsidP="00000000" w:rsidRDefault="00000000" w:rsidRPr="00000000" w14:paraId="00000058">
      <w:pPr>
        <w:widowControl w:val="0"/>
        <w:spacing w:after="80" w:before="240" w:line="360" w:lineRule="auto"/>
        <w:rPr>
          <w:b w:val="1"/>
          <w:bCs w:val="1"/>
          <w:color w:val="333333"/>
        </w:rPr>
      </w:pPr>
      <w:r w:rsidDel="00000000" w:rsidR="00000000" w:rsidRPr="00000000">
        <w:rPr>
          <w:b w:val="1"/>
          <w:bCs w:val="1"/>
          <w:color w:val="333333"/>
          <w:rtl w:val="0"/>
        </w:rPr>
        <w:t xml:space="preserve">Account plan checks</w:t>
        <w:br w:type="textWrapping"/>
      </w:r>
    </w:p>
    <w:p w:rsidR="00000000" w:rsidDel="00000000" w:rsidP="00000000" w:rsidRDefault="00000000" w:rsidRPr="00000000" w14:paraId="00000059">
      <w:pPr>
        <w:widowControl w:val="0"/>
        <w:numPr>
          <w:ilvl w:val="0"/>
          <w:numId w:val="4"/>
        </w:numPr>
        <w:spacing w:after="0" w:afterAutospacing="0" w:line="360" w:lineRule="auto"/>
        <w:ind w:left="720" w:hanging="360"/>
        <w:rPr>
          <w:color w:val="222222"/>
          <w:u w:val="none"/>
        </w:rPr>
      </w:pPr>
      <w:r w:rsidDel="00000000" w:rsidR="00000000" w:rsidRPr="00000000">
        <w:rPr>
          <w:color w:val="222222"/>
          <w:rtl w:val="0"/>
        </w:rPr>
        <w:t xml:space="preserve">AE, implementation, and CSM all work from the same plan</w:t>
      </w:r>
    </w:p>
    <w:p w:rsidR="00000000" w:rsidDel="00000000" w:rsidP="00000000" w:rsidRDefault="00000000" w:rsidRPr="00000000" w14:paraId="0000005A">
      <w:pPr>
        <w:widowControl w:val="0"/>
        <w:numPr>
          <w:ilvl w:val="0"/>
          <w:numId w:val="4"/>
        </w:numPr>
        <w:spacing w:after="0" w:afterAutospacing="0" w:line="360" w:lineRule="auto"/>
        <w:ind w:left="720" w:hanging="360"/>
        <w:rPr>
          <w:color w:val="222222"/>
          <w:u w:val="none"/>
        </w:rPr>
      </w:pPr>
      <w:r w:rsidDel="00000000" w:rsidR="00000000" w:rsidRPr="00000000">
        <w:rPr>
          <w:color w:val="222222"/>
          <w:rtl w:val="0"/>
        </w:rPr>
        <w:t xml:space="preserve">Kickoff call happens within the agreed window after signature</w:t>
      </w:r>
    </w:p>
    <w:p w:rsidR="00000000" w:rsidDel="00000000" w:rsidP="00000000" w:rsidRDefault="00000000" w:rsidRPr="00000000" w14:paraId="0000005B">
      <w:pPr>
        <w:widowControl w:val="0"/>
        <w:numPr>
          <w:ilvl w:val="0"/>
          <w:numId w:val="4"/>
        </w:numPr>
        <w:spacing w:after="0" w:afterAutospacing="0" w:line="360" w:lineRule="auto"/>
        <w:ind w:left="720" w:hanging="360"/>
        <w:rPr>
          <w:color w:val="222222"/>
          <w:u w:val="none"/>
        </w:rPr>
      </w:pPr>
      <w:r w:rsidDel="00000000" w:rsidR="00000000" w:rsidRPr="00000000">
        <w:rPr>
          <w:color w:val="222222"/>
          <w:rtl w:val="0"/>
        </w:rPr>
        <w:t xml:space="preserve">Customer completes initial training before the regular CSM cadence starts</w:t>
      </w:r>
    </w:p>
    <w:p w:rsidR="00000000" w:rsidDel="00000000" w:rsidP="00000000" w:rsidRDefault="00000000" w:rsidRPr="00000000" w14:paraId="0000005C">
      <w:pPr>
        <w:widowControl w:val="0"/>
        <w:numPr>
          <w:ilvl w:val="0"/>
          <w:numId w:val="4"/>
        </w:numPr>
        <w:spacing w:after="60" w:line="360" w:lineRule="auto"/>
        <w:ind w:left="720" w:hanging="360"/>
        <w:rPr>
          <w:color w:val="222222"/>
          <w:u w:val="none"/>
        </w:rPr>
      </w:pPr>
      <w:r w:rsidDel="00000000" w:rsidR="00000000" w:rsidRPr="00000000">
        <w:rPr>
          <w:color w:val="222222"/>
          <w:rtl w:val="0"/>
        </w:rPr>
        <w:t xml:space="preserve">Plan is reviewed at each milestone against the outcome in step 2</w:t>
      </w:r>
    </w:p>
    <w:p w:rsidR="00000000" w:rsidDel="00000000" w:rsidP="00000000" w:rsidRDefault="00000000" w:rsidRPr="00000000" w14:paraId="0000005D">
      <w:pPr>
        <w:widowControl w:val="0"/>
        <w:spacing w:after="160" w:before="400" w:line="360" w:lineRule="auto"/>
        <w:rPr>
          <w:b w:val="1"/>
          <w:bCs w:val="1"/>
          <w:color w:val="111111"/>
        </w:rPr>
      </w:pPr>
      <w:r w:rsidDel="00000000" w:rsidR="00000000" w:rsidRPr="00000000">
        <w:rPr>
          <w:b w:val="1"/>
          <w:bCs w:val="1"/>
          <w:color w:val="111111"/>
          <w:rtl w:val="0"/>
        </w:rPr>
        <w:t xml:space="preserve">4. Give every function a clear NRR contribution</w:t>
      </w:r>
    </w:p>
    <w:p w:rsidR="00000000" w:rsidDel="00000000" w:rsidP="00000000" w:rsidRDefault="00000000" w:rsidRPr="00000000" w14:paraId="0000005E">
      <w:pPr>
        <w:widowControl w:val="0"/>
        <w:spacing w:after="160" w:line="360" w:lineRule="auto"/>
        <w:rPr>
          <w:color w:val="222222"/>
        </w:rPr>
      </w:pPr>
      <w:r w:rsidDel="00000000" w:rsidR="00000000" w:rsidRPr="00000000">
        <w:rPr>
          <w:color w:val="222222"/>
          <w:rtl w:val="0"/>
        </w:rPr>
        <w:t xml:space="preserve">Make NRR a company outcome, then give each function a specific piece of it. If everyone owns NRR, nobody owns it, so pair the shared number with objectives each team can influence directly. Keep in mind that NRR can go above 100%: expansion counts as much as retention.</w:t>
      </w:r>
    </w:p>
    <w:p w:rsidR="00000000" w:rsidDel="00000000" w:rsidP="00000000" w:rsidRDefault="00000000" w:rsidRPr="00000000" w14:paraId="0000005F">
      <w:pPr>
        <w:widowControl w:val="0"/>
        <w:spacing w:after="160" w:line="360" w:lineRule="auto"/>
        <w:rPr>
          <w:color w:val="222222"/>
        </w:rPr>
      </w:pPr>
      <w:r w:rsidDel="00000000" w:rsidR="00000000" w:rsidRPr="00000000">
        <w:rPr>
          <w:rtl w:val="0"/>
        </w:rPr>
      </w:r>
    </w:p>
    <w:tbl>
      <w:tblPr>
        <w:tblStyle w:val="Table6"/>
        <w:tblW w:w="13677.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892.0000000000005"/>
        <w:gridCol w:w="5392.5"/>
        <w:gridCol w:w="5392.5"/>
        <w:tblGridChange w:id="0">
          <w:tblGrid>
            <w:gridCol w:w="2892.0000000000005"/>
            <w:gridCol w:w="5392.5"/>
            <w:gridCol w:w="5392.5"/>
          </w:tblGrid>
        </w:tblGridChange>
      </w:tblGrid>
      <w:tr>
        <w:trPr>
          <w:cantSplit w:val="0"/>
          <w:tblHeader w:val="0"/>
        </w:trPr>
        <w:tc>
          <w:tcPr>
            <w:tcBorders>
              <w:left w:color="000000" w:space="0" w:sz="0" w:val="nil"/>
              <w:right w:color="000000" w:space="0" w:sz="0" w:val="nil"/>
            </w:tcBorders>
            <w:shd w:fill="111111" w:val="clear"/>
            <w:tcMar>
              <w:top w:w="120.0" w:type="dxa"/>
              <w:left w:w="160.0" w:type="dxa"/>
              <w:bottom w:w="120.0" w:type="dxa"/>
              <w:right w:w="160.0" w:type="dxa"/>
            </w:tcMar>
            <w:vAlign w:val="top"/>
          </w:tcPr>
          <w:p w:rsidR="00000000" w:rsidDel="00000000" w:rsidP="00000000" w:rsidRDefault="00000000" w:rsidRPr="00000000" w14:paraId="00000060">
            <w:pPr>
              <w:widowControl w:val="0"/>
              <w:spacing w:after="0" w:line="360" w:lineRule="auto"/>
              <w:rPr>
                <w:b w:val="1"/>
                <w:bCs w:val="1"/>
                <w:color w:val="ffffff"/>
              </w:rPr>
            </w:pPr>
            <w:r w:rsidDel="00000000" w:rsidR="00000000" w:rsidRPr="00000000">
              <w:rPr>
                <w:b w:val="1"/>
                <w:bCs w:val="1"/>
                <w:color w:val="ffffff"/>
                <w:rtl w:val="0"/>
              </w:rPr>
              <w:t xml:space="preserve">Function</w:t>
            </w:r>
          </w:p>
        </w:tc>
        <w:tc>
          <w:tcPr>
            <w:tcBorders>
              <w:left w:color="000000" w:space="0" w:sz="0" w:val="nil"/>
              <w:right w:color="000000" w:space="0" w:sz="0" w:val="nil"/>
            </w:tcBorders>
            <w:shd w:fill="111111" w:val="clear"/>
            <w:tcMar>
              <w:top w:w="120.0" w:type="dxa"/>
              <w:left w:w="160.0" w:type="dxa"/>
              <w:bottom w:w="120.0" w:type="dxa"/>
              <w:right w:w="160.0" w:type="dxa"/>
            </w:tcMar>
            <w:vAlign w:val="top"/>
          </w:tcPr>
          <w:p w:rsidR="00000000" w:rsidDel="00000000" w:rsidP="00000000" w:rsidRDefault="00000000" w:rsidRPr="00000000" w14:paraId="00000061">
            <w:pPr>
              <w:widowControl w:val="0"/>
              <w:spacing w:after="0" w:line="360" w:lineRule="auto"/>
              <w:rPr>
                <w:b w:val="1"/>
                <w:bCs w:val="1"/>
                <w:color w:val="ffffff"/>
              </w:rPr>
            </w:pPr>
            <w:r w:rsidDel="00000000" w:rsidR="00000000" w:rsidRPr="00000000">
              <w:rPr>
                <w:b w:val="1"/>
                <w:bCs w:val="1"/>
                <w:color w:val="ffffff"/>
                <w:rtl w:val="0"/>
              </w:rPr>
              <w:t xml:space="preserve">What they own</w:t>
            </w:r>
          </w:p>
        </w:tc>
        <w:tc>
          <w:tcPr>
            <w:tcBorders>
              <w:left w:color="000000" w:space="0" w:sz="0" w:val="nil"/>
              <w:right w:color="000000" w:space="0" w:sz="0" w:val="nil"/>
            </w:tcBorders>
            <w:shd w:fill="111111" w:val="clear"/>
            <w:tcMar>
              <w:top w:w="120.0" w:type="dxa"/>
              <w:left w:w="160.0" w:type="dxa"/>
              <w:bottom w:w="120.0" w:type="dxa"/>
              <w:right w:w="160.0" w:type="dxa"/>
            </w:tcMar>
            <w:vAlign w:val="top"/>
          </w:tcPr>
          <w:p w:rsidR="00000000" w:rsidDel="00000000" w:rsidP="00000000" w:rsidRDefault="00000000" w:rsidRPr="00000000" w14:paraId="00000062">
            <w:pPr>
              <w:widowControl w:val="0"/>
              <w:spacing w:after="0" w:line="360" w:lineRule="auto"/>
              <w:rPr>
                <w:b w:val="1"/>
                <w:bCs w:val="1"/>
                <w:color w:val="ffffff"/>
              </w:rPr>
            </w:pPr>
            <w:r w:rsidDel="00000000" w:rsidR="00000000" w:rsidRPr="00000000">
              <w:rPr>
                <w:b w:val="1"/>
                <w:bCs w:val="1"/>
                <w:color w:val="ffffff"/>
                <w:rtl w:val="0"/>
              </w:rPr>
              <w:t xml:space="preserve">How you'll measure it</w:t>
            </w:r>
          </w:p>
        </w:tc>
      </w:tr>
      <w:tr>
        <w:trPr>
          <w:cantSplit w:val="0"/>
          <w:tblHeader w:val="0"/>
        </w:trPr>
        <w:tc>
          <w:tcPr>
            <w:tcBorders>
              <w:left w:color="000000" w:space="0" w:sz="0" w:val="nil"/>
              <w:right w:color="000000" w:space="0" w:sz="0" w:val="nil"/>
            </w:tcBorders>
            <w:shd w:fill="ffffff" w:val="clear"/>
            <w:tcMar>
              <w:top w:w="120.0" w:type="dxa"/>
              <w:left w:w="160.0" w:type="dxa"/>
              <w:bottom w:w="120.0" w:type="dxa"/>
              <w:right w:w="160.0" w:type="dxa"/>
            </w:tcMar>
            <w:vAlign w:val="top"/>
          </w:tcPr>
          <w:p w:rsidR="00000000" w:rsidDel="00000000" w:rsidP="00000000" w:rsidRDefault="00000000" w:rsidRPr="00000000" w14:paraId="00000063">
            <w:pPr>
              <w:widowControl w:val="0"/>
              <w:spacing w:after="0" w:line="360" w:lineRule="auto"/>
              <w:rPr>
                <w:b w:val="1"/>
                <w:bCs w:val="1"/>
                <w:color w:val="222222"/>
              </w:rPr>
            </w:pPr>
            <w:r w:rsidDel="00000000" w:rsidR="00000000" w:rsidRPr="00000000">
              <w:rPr>
                <w:b w:val="1"/>
                <w:bCs w:val="1"/>
                <w:color w:val="222222"/>
                <w:rtl w:val="0"/>
              </w:rPr>
              <w:t xml:space="preserve">Sales</w:t>
            </w:r>
          </w:p>
        </w:tc>
        <w:tc>
          <w:tcPr>
            <w:tcBorders>
              <w:left w:color="000000" w:space="0" w:sz="0" w:val="nil"/>
              <w:right w:color="000000" w:space="0" w:sz="0" w:val="nil"/>
            </w:tcBorders>
            <w:shd w:fill="ffffff" w:val="clear"/>
            <w:tcMar>
              <w:top w:w="120.0" w:type="dxa"/>
              <w:left w:w="160.0" w:type="dxa"/>
              <w:bottom w:w="120.0" w:type="dxa"/>
              <w:right w:w="160.0" w:type="dxa"/>
            </w:tcMar>
            <w:vAlign w:val="top"/>
          </w:tcPr>
          <w:p w:rsidR="00000000" w:rsidDel="00000000" w:rsidP="00000000" w:rsidRDefault="00000000" w:rsidRPr="00000000" w14:paraId="00000064">
            <w:pPr>
              <w:widowControl w:val="0"/>
              <w:spacing w:after="0" w:line="360" w:lineRule="auto"/>
              <w:rPr>
                <w:color w:val="222222"/>
              </w:rPr>
            </w:pPr>
            <w:r w:rsidDel="00000000" w:rsidR="00000000" w:rsidRPr="00000000">
              <w:rPr>
                <w:color w:val="222222"/>
                <w:rtl w:val="0"/>
              </w:rPr>
              <w:t xml:space="preserve">Quality of revenue and expectation setting</w:t>
            </w:r>
          </w:p>
        </w:tc>
        <w:tc>
          <w:tcPr>
            <w:tcBorders>
              <w:left w:color="000000" w:space="0" w:sz="0" w:val="nil"/>
              <w:right w:color="000000" w:space="0" w:sz="0" w:val="nil"/>
            </w:tcBorders>
            <w:shd w:fill="ffffff" w:val="clear"/>
            <w:tcMar>
              <w:top w:w="120.0" w:type="dxa"/>
              <w:left w:w="160.0" w:type="dxa"/>
              <w:bottom w:w="120.0" w:type="dxa"/>
              <w:right w:w="160.0" w:type="dxa"/>
            </w:tcMar>
            <w:vAlign w:val="top"/>
          </w:tcPr>
          <w:p w:rsidR="00000000" w:rsidDel="00000000" w:rsidP="00000000" w:rsidRDefault="00000000" w:rsidRPr="00000000" w14:paraId="00000065">
            <w:pPr>
              <w:widowControl w:val="0"/>
              <w:spacing w:after="0" w:line="360" w:lineRule="auto"/>
              <w:rPr>
                <w:color w:val="222222"/>
              </w:rPr>
            </w:pPr>
            <w:r w:rsidDel="00000000" w:rsidR="00000000" w:rsidRPr="00000000">
              <w:rPr>
                <w:color w:val="222222"/>
                <w:rtl w:val="0"/>
              </w:rPr>
              <w:t xml:space="preserve">e.g. Share of new deals inside ICP; first-year churn on deals closed.</w:t>
            </w:r>
          </w:p>
        </w:tc>
      </w:tr>
      <w:tr>
        <w:trPr>
          <w:cantSplit w:val="0"/>
          <w:tblHeader w:val="0"/>
        </w:trPr>
        <w:tc>
          <w:tcPr>
            <w:tcBorders>
              <w:left w:color="000000" w:space="0" w:sz="0" w:val="nil"/>
              <w:right w:color="000000" w:space="0" w:sz="0" w:val="nil"/>
            </w:tcBorders>
            <w:shd w:fill="ffffff" w:val="clear"/>
            <w:tcMar>
              <w:top w:w="120.0" w:type="dxa"/>
              <w:left w:w="160.0" w:type="dxa"/>
              <w:bottom w:w="120.0" w:type="dxa"/>
              <w:right w:w="160.0" w:type="dxa"/>
            </w:tcMar>
            <w:vAlign w:val="top"/>
          </w:tcPr>
          <w:p w:rsidR="00000000" w:rsidDel="00000000" w:rsidP="00000000" w:rsidRDefault="00000000" w:rsidRPr="00000000" w14:paraId="00000066">
            <w:pPr>
              <w:widowControl w:val="0"/>
              <w:spacing w:after="0" w:line="360" w:lineRule="auto"/>
              <w:rPr>
                <w:b w:val="1"/>
                <w:bCs w:val="1"/>
                <w:color w:val="222222"/>
              </w:rPr>
            </w:pPr>
            <w:r w:rsidDel="00000000" w:rsidR="00000000" w:rsidRPr="00000000">
              <w:rPr>
                <w:b w:val="1"/>
                <w:bCs w:val="1"/>
                <w:color w:val="222222"/>
                <w:rtl w:val="0"/>
              </w:rPr>
              <w:t xml:space="preserve">Product</w:t>
            </w:r>
          </w:p>
        </w:tc>
        <w:tc>
          <w:tcPr>
            <w:tcBorders>
              <w:left w:color="000000" w:space="0" w:sz="0" w:val="nil"/>
              <w:right w:color="000000" w:space="0" w:sz="0" w:val="nil"/>
            </w:tcBorders>
            <w:shd w:fill="ffffff" w:val="clear"/>
            <w:tcMar>
              <w:top w:w="120.0" w:type="dxa"/>
              <w:left w:w="160.0" w:type="dxa"/>
              <w:bottom w:w="120.0" w:type="dxa"/>
              <w:right w:w="160.0" w:type="dxa"/>
            </w:tcMar>
            <w:vAlign w:val="top"/>
          </w:tcPr>
          <w:p w:rsidR="00000000" w:rsidDel="00000000" w:rsidP="00000000" w:rsidRDefault="00000000" w:rsidRPr="00000000" w14:paraId="00000067">
            <w:pPr>
              <w:widowControl w:val="0"/>
              <w:spacing w:after="0" w:line="360" w:lineRule="auto"/>
              <w:rPr>
                <w:color w:val="222222"/>
              </w:rPr>
            </w:pPr>
            <w:r w:rsidDel="00000000" w:rsidR="00000000" w:rsidRPr="00000000">
              <w:rPr>
                <w:color w:val="222222"/>
                <w:rtl w:val="0"/>
              </w:rPr>
              <w:t xml:space="preserve">Adoption and value</w:t>
            </w:r>
          </w:p>
        </w:tc>
        <w:tc>
          <w:tcPr>
            <w:tcBorders>
              <w:left w:color="000000" w:space="0" w:sz="0" w:val="nil"/>
              <w:right w:color="000000" w:space="0" w:sz="0" w:val="nil"/>
            </w:tcBorders>
            <w:shd w:fill="ffffff" w:val="clear"/>
            <w:tcMar>
              <w:top w:w="120.0" w:type="dxa"/>
              <w:left w:w="160.0" w:type="dxa"/>
              <w:bottom w:w="120.0" w:type="dxa"/>
              <w:right w:w="160.0" w:type="dxa"/>
            </w:tcMar>
            <w:vAlign w:val="top"/>
          </w:tcPr>
          <w:p w:rsidR="00000000" w:rsidDel="00000000" w:rsidP="00000000" w:rsidRDefault="00000000" w:rsidRPr="00000000" w14:paraId="00000068">
            <w:pPr>
              <w:widowControl w:val="0"/>
              <w:spacing w:after="0" w:line="360" w:lineRule="auto"/>
              <w:rPr>
                <w:color w:val="222222"/>
              </w:rPr>
            </w:pPr>
            <w:r w:rsidDel="00000000" w:rsidR="00000000" w:rsidRPr="00000000">
              <w:rPr>
                <w:color w:val="222222"/>
                <w:rtl w:val="0"/>
              </w:rPr>
              <w:t xml:space="preserve">e.g. Core feature adoption rate; time to act on top feature requests.</w:t>
            </w:r>
          </w:p>
        </w:tc>
      </w:tr>
      <w:tr>
        <w:trPr>
          <w:cantSplit w:val="0"/>
          <w:tblHeader w:val="0"/>
        </w:trPr>
        <w:tc>
          <w:tcPr>
            <w:tcBorders>
              <w:left w:color="000000" w:space="0" w:sz="0" w:val="nil"/>
              <w:right w:color="000000" w:space="0" w:sz="0" w:val="nil"/>
            </w:tcBorders>
            <w:shd w:fill="ffffff" w:val="clear"/>
            <w:tcMar>
              <w:top w:w="120.0" w:type="dxa"/>
              <w:left w:w="160.0" w:type="dxa"/>
              <w:bottom w:w="120.0" w:type="dxa"/>
              <w:right w:w="160.0" w:type="dxa"/>
            </w:tcMar>
            <w:vAlign w:val="top"/>
          </w:tcPr>
          <w:p w:rsidR="00000000" w:rsidDel="00000000" w:rsidP="00000000" w:rsidRDefault="00000000" w:rsidRPr="00000000" w14:paraId="00000069">
            <w:pPr>
              <w:widowControl w:val="0"/>
              <w:spacing w:after="0" w:line="360" w:lineRule="auto"/>
              <w:rPr>
                <w:b w:val="1"/>
                <w:bCs w:val="1"/>
                <w:color w:val="222222"/>
              </w:rPr>
            </w:pPr>
            <w:r w:rsidDel="00000000" w:rsidR="00000000" w:rsidRPr="00000000">
              <w:rPr>
                <w:b w:val="1"/>
                <w:bCs w:val="1"/>
                <w:color w:val="222222"/>
                <w:rtl w:val="0"/>
              </w:rPr>
              <w:t xml:space="preserve">Implementation</w:t>
            </w:r>
          </w:p>
        </w:tc>
        <w:tc>
          <w:tcPr>
            <w:tcBorders>
              <w:left w:color="000000" w:space="0" w:sz="0" w:val="nil"/>
              <w:right w:color="000000" w:space="0" w:sz="0" w:val="nil"/>
            </w:tcBorders>
            <w:shd w:fill="ffffff" w:val="clear"/>
            <w:tcMar>
              <w:top w:w="120.0" w:type="dxa"/>
              <w:left w:w="160.0" w:type="dxa"/>
              <w:bottom w:w="120.0" w:type="dxa"/>
              <w:right w:w="160.0" w:type="dxa"/>
            </w:tcMar>
            <w:vAlign w:val="top"/>
          </w:tcPr>
          <w:p w:rsidR="00000000" w:rsidDel="00000000" w:rsidP="00000000" w:rsidRDefault="00000000" w:rsidRPr="00000000" w14:paraId="0000006A">
            <w:pPr>
              <w:widowControl w:val="0"/>
              <w:spacing w:after="0" w:line="360" w:lineRule="auto"/>
              <w:rPr>
                <w:color w:val="222222"/>
              </w:rPr>
            </w:pPr>
            <w:r w:rsidDel="00000000" w:rsidR="00000000" w:rsidRPr="00000000">
              <w:rPr>
                <w:color w:val="222222"/>
                <w:rtl w:val="0"/>
              </w:rPr>
              <w:t xml:space="preserve">Time to value</w:t>
            </w:r>
          </w:p>
        </w:tc>
        <w:tc>
          <w:tcPr>
            <w:tcBorders>
              <w:left w:color="000000" w:space="0" w:sz="0" w:val="nil"/>
              <w:right w:color="000000" w:space="0" w:sz="0" w:val="nil"/>
            </w:tcBorders>
            <w:shd w:fill="ffffff" w:val="clear"/>
            <w:tcMar>
              <w:top w:w="120.0" w:type="dxa"/>
              <w:left w:w="160.0" w:type="dxa"/>
              <w:bottom w:w="120.0" w:type="dxa"/>
              <w:right w:w="160.0" w:type="dxa"/>
            </w:tcMar>
            <w:vAlign w:val="top"/>
          </w:tcPr>
          <w:p w:rsidR="00000000" w:rsidDel="00000000" w:rsidP="00000000" w:rsidRDefault="00000000" w:rsidRPr="00000000" w14:paraId="0000006B">
            <w:pPr>
              <w:widowControl w:val="0"/>
              <w:spacing w:after="0" w:line="360" w:lineRule="auto"/>
              <w:rPr>
                <w:color w:val="222222"/>
              </w:rPr>
            </w:pPr>
            <w:r w:rsidDel="00000000" w:rsidR="00000000" w:rsidRPr="00000000">
              <w:rPr>
                <w:color w:val="222222"/>
                <w:rtl w:val="0"/>
              </w:rPr>
              <w:t xml:space="preserve">e.g. Median days from signature to first outcome milestone.</w:t>
            </w:r>
          </w:p>
        </w:tc>
      </w:tr>
      <w:tr>
        <w:trPr>
          <w:cantSplit w:val="0"/>
          <w:tblHeader w:val="0"/>
        </w:trPr>
        <w:tc>
          <w:tcPr>
            <w:tcBorders>
              <w:left w:color="000000" w:space="0" w:sz="0" w:val="nil"/>
              <w:right w:color="000000" w:space="0" w:sz="0" w:val="nil"/>
            </w:tcBorders>
            <w:shd w:fill="ffffff" w:val="clear"/>
            <w:tcMar>
              <w:top w:w="120.0" w:type="dxa"/>
              <w:left w:w="160.0" w:type="dxa"/>
              <w:bottom w:w="120.0" w:type="dxa"/>
              <w:right w:w="160.0" w:type="dxa"/>
            </w:tcMar>
            <w:vAlign w:val="top"/>
          </w:tcPr>
          <w:p w:rsidR="00000000" w:rsidDel="00000000" w:rsidP="00000000" w:rsidRDefault="00000000" w:rsidRPr="00000000" w14:paraId="0000006C">
            <w:pPr>
              <w:widowControl w:val="0"/>
              <w:spacing w:after="0" w:line="360" w:lineRule="auto"/>
              <w:rPr>
                <w:b w:val="1"/>
                <w:bCs w:val="1"/>
                <w:color w:val="222222"/>
              </w:rPr>
            </w:pPr>
            <w:r w:rsidDel="00000000" w:rsidR="00000000" w:rsidRPr="00000000">
              <w:rPr>
                <w:b w:val="1"/>
                <w:bCs w:val="1"/>
                <w:color w:val="222222"/>
                <w:rtl w:val="0"/>
              </w:rPr>
              <w:t xml:space="preserve">Customer success</w:t>
            </w:r>
          </w:p>
        </w:tc>
        <w:tc>
          <w:tcPr>
            <w:tcBorders>
              <w:left w:color="000000" w:space="0" w:sz="0" w:val="nil"/>
              <w:right w:color="000000" w:space="0" w:sz="0" w:val="nil"/>
            </w:tcBorders>
            <w:shd w:fill="ffffff" w:val="clear"/>
            <w:tcMar>
              <w:top w:w="120.0" w:type="dxa"/>
              <w:left w:w="160.0" w:type="dxa"/>
              <w:bottom w:w="120.0" w:type="dxa"/>
              <w:right w:w="160.0" w:type="dxa"/>
            </w:tcMar>
            <w:vAlign w:val="top"/>
          </w:tcPr>
          <w:p w:rsidR="00000000" w:rsidDel="00000000" w:rsidP="00000000" w:rsidRDefault="00000000" w:rsidRPr="00000000" w14:paraId="0000006D">
            <w:pPr>
              <w:widowControl w:val="0"/>
              <w:spacing w:after="0" w:line="360" w:lineRule="auto"/>
              <w:rPr>
                <w:color w:val="222222"/>
              </w:rPr>
            </w:pPr>
            <w:r w:rsidDel="00000000" w:rsidR="00000000" w:rsidRPr="00000000">
              <w:rPr>
                <w:color w:val="222222"/>
                <w:rtl w:val="0"/>
              </w:rPr>
              <w:t xml:space="preserve">Value realization and retention</w:t>
            </w:r>
          </w:p>
        </w:tc>
        <w:tc>
          <w:tcPr>
            <w:tcBorders>
              <w:left w:color="000000" w:space="0" w:sz="0" w:val="nil"/>
              <w:right w:color="000000" w:space="0" w:sz="0" w:val="nil"/>
            </w:tcBorders>
            <w:shd w:fill="ffffff" w:val="clear"/>
            <w:tcMar>
              <w:top w:w="120.0" w:type="dxa"/>
              <w:left w:w="160.0" w:type="dxa"/>
              <w:bottom w:w="120.0" w:type="dxa"/>
              <w:right w:w="160.0" w:type="dxa"/>
            </w:tcMar>
            <w:vAlign w:val="top"/>
          </w:tcPr>
          <w:p w:rsidR="00000000" w:rsidDel="00000000" w:rsidP="00000000" w:rsidRDefault="00000000" w:rsidRPr="00000000" w14:paraId="0000006E">
            <w:pPr>
              <w:widowControl w:val="0"/>
              <w:spacing w:after="0" w:line="360" w:lineRule="auto"/>
              <w:rPr>
                <w:color w:val="222222"/>
              </w:rPr>
            </w:pPr>
            <w:r w:rsidDel="00000000" w:rsidR="00000000" w:rsidRPr="00000000">
              <w:rPr>
                <w:color w:val="222222"/>
                <w:rtl w:val="0"/>
              </w:rPr>
              <w:t xml:space="preserve">e.g. Gross retention; share of accounts with a proven outcome.</w:t>
            </w:r>
          </w:p>
        </w:tc>
      </w:tr>
      <w:tr>
        <w:trPr>
          <w:cantSplit w:val="0"/>
          <w:tblHeader w:val="0"/>
        </w:trPr>
        <w:tc>
          <w:tcPr>
            <w:tcBorders>
              <w:left w:color="000000" w:space="0" w:sz="0" w:val="nil"/>
              <w:right w:color="000000" w:space="0" w:sz="0" w:val="nil"/>
            </w:tcBorders>
            <w:shd w:fill="ffffff" w:val="clear"/>
            <w:tcMar>
              <w:top w:w="120.0" w:type="dxa"/>
              <w:left w:w="160.0" w:type="dxa"/>
              <w:bottom w:w="120.0" w:type="dxa"/>
              <w:right w:w="160.0" w:type="dxa"/>
            </w:tcMar>
            <w:vAlign w:val="top"/>
          </w:tcPr>
          <w:p w:rsidR="00000000" w:rsidDel="00000000" w:rsidP="00000000" w:rsidRDefault="00000000" w:rsidRPr="00000000" w14:paraId="0000006F">
            <w:pPr>
              <w:widowControl w:val="0"/>
              <w:spacing w:after="0" w:line="360" w:lineRule="auto"/>
              <w:rPr>
                <w:b w:val="1"/>
                <w:bCs w:val="1"/>
                <w:color w:val="222222"/>
              </w:rPr>
            </w:pPr>
            <w:r w:rsidDel="00000000" w:rsidR="00000000" w:rsidRPr="00000000">
              <w:rPr>
                <w:b w:val="1"/>
                <w:bCs w:val="1"/>
                <w:color w:val="222222"/>
                <w:rtl w:val="0"/>
              </w:rPr>
              <w:t xml:space="preserve">RevOps</w:t>
            </w:r>
          </w:p>
        </w:tc>
        <w:tc>
          <w:tcPr>
            <w:tcBorders>
              <w:left w:color="000000" w:space="0" w:sz="0" w:val="nil"/>
              <w:right w:color="000000" w:space="0" w:sz="0" w:val="nil"/>
            </w:tcBorders>
            <w:shd w:fill="ffffff" w:val="clear"/>
            <w:tcMar>
              <w:top w:w="120.0" w:type="dxa"/>
              <w:left w:w="160.0" w:type="dxa"/>
              <w:bottom w:w="120.0" w:type="dxa"/>
              <w:right w:w="160.0" w:type="dxa"/>
            </w:tcMar>
            <w:vAlign w:val="top"/>
          </w:tcPr>
          <w:p w:rsidR="00000000" w:rsidDel="00000000" w:rsidP="00000000" w:rsidRDefault="00000000" w:rsidRPr="00000000" w14:paraId="00000070">
            <w:pPr>
              <w:widowControl w:val="0"/>
              <w:spacing w:after="0" w:line="360" w:lineRule="auto"/>
              <w:rPr>
                <w:color w:val="222222"/>
              </w:rPr>
            </w:pPr>
            <w:r w:rsidDel="00000000" w:rsidR="00000000" w:rsidRPr="00000000">
              <w:rPr>
                <w:color w:val="222222"/>
                <w:rtl w:val="0"/>
              </w:rPr>
              <w:t xml:space="preserve">ICP, capacity planning, and the data behind every measure above</w:t>
            </w:r>
          </w:p>
        </w:tc>
        <w:tc>
          <w:tcPr>
            <w:tcBorders>
              <w:left w:color="000000" w:space="0" w:sz="0" w:val="nil"/>
              <w:right w:color="000000" w:space="0" w:sz="0" w:val="nil"/>
            </w:tcBorders>
            <w:shd w:fill="ffffff" w:val="clear"/>
            <w:tcMar>
              <w:top w:w="120.0" w:type="dxa"/>
              <w:left w:w="160.0" w:type="dxa"/>
              <w:bottom w:w="120.0" w:type="dxa"/>
              <w:right w:w="160.0" w:type="dxa"/>
            </w:tcMar>
            <w:vAlign w:val="top"/>
          </w:tcPr>
          <w:p w:rsidR="00000000" w:rsidDel="00000000" w:rsidP="00000000" w:rsidRDefault="00000000" w:rsidRPr="00000000" w14:paraId="00000071">
            <w:pPr>
              <w:widowControl w:val="0"/>
              <w:spacing w:after="0" w:line="360" w:lineRule="auto"/>
              <w:rPr>
                <w:color w:val="222222"/>
              </w:rPr>
            </w:pPr>
            <w:r w:rsidDel="00000000" w:rsidR="00000000" w:rsidRPr="00000000">
              <w:rPr>
                <w:color w:val="222222"/>
                <w:rtl w:val="0"/>
              </w:rPr>
              <w:t xml:space="preserve">e.g. ICP fit coverage across pipeline; health score accuracy at renewal.</w:t>
            </w:r>
          </w:p>
        </w:tc>
      </w:tr>
    </w:tbl>
    <w:p w:rsidR="00000000" w:rsidDel="00000000" w:rsidP="00000000" w:rsidRDefault="00000000" w:rsidRPr="00000000" w14:paraId="00000072">
      <w:pPr>
        <w:widowControl w:val="0"/>
        <w:spacing w:after="80" w:before="240" w:line="360" w:lineRule="auto"/>
        <w:rPr>
          <w:b w:val="1"/>
          <w:bCs w:val="1"/>
          <w:color w:val="333333"/>
        </w:rPr>
      </w:pPr>
      <w:r w:rsidDel="00000000" w:rsidR="00000000" w:rsidRPr="00000000">
        <w:rPr>
          <w:b w:val="1"/>
          <w:bCs w:val="1"/>
          <w:color w:val="333333"/>
          <w:rtl w:val="0"/>
        </w:rPr>
        <w:t xml:space="preserve">Set the ICP and hold to it</w:t>
        <w:br w:type="textWrapping"/>
      </w:r>
    </w:p>
    <w:p w:rsidR="00000000" w:rsidDel="00000000" w:rsidP="00000000" w:rsidRDefault="00000000" w:rsidRPr="00000000" w14:paraId="00000073">
      <w:pPr>
        <w:widowControl w:val="0"/>
        <w:spacing w:after="160" w:line="360" w:lineRule="auto"/>
        <w:rPr>
          <w:color w:val="222222"/>
        </w:rPr>
      </w:pPr>
      <w:r w:rsidDel="00000000" w:rsidR="00000000" w:rsidRPr="00000000">
        <w:rPr>
          <w:color w:val="222222"/>
          <w:rtl w:val="0"/>
        </w:rPr>
        <w:t xml:space="preserve">RevOps defines the ideal customer profile and why each account fits it. Sell only to accounts inside it, or sell outside it in small volumes with approval. Opportunistic pushes into new segments hit quota once and churn later.</w:t>
        <w:br w:type="textWrapping"/>
      </w:r>
    </w:p>
    <w:p w:rsidR="00000000" w:rsidDel="00000000" w:rsidP="00000000" w:rsidRDefault="00000000" w:rsidRPr="00000000" w14:paraId="00000074">
      <w:pPr>
        <w:widowControl w:val="0"/>
        <w:spacing w:after="0" w:lineRule="auto"/>
        <w:rPr>
          <w:b w:val="1"/>
          <w:bCs w:val="1"/>
          <w:color w:val="222222"/>
        </w:rPr>
      </w:pPr>
      <w:r w:rsidDel="00000000" w:rsidR="00000000" w:rsidRPr="00000000">
        <w:rPr>
          <w:b w:val="1"/>
          <w:bCs w:val="1"/>
          <w:color w:val="222222"/>
          <w:rtl w:val="0"/>
        </w:rPr>
        <w:t xml:space="preserve">Our ICP exception rule:</w:t>
        <w:br w:type="textWrapping"/>
      </w:r>
      <w:r w:rsidDel="00000000" w:rsidR="00000000" w:rsidRPr="00000000">
        <w:rPr>
          <w:rtl w:val="0"/>
        </w:rPr>
      </w:r>
    </w:p>
    <w:tbl>
      <w:tblPr>
        <w:tblStyle w:val="Table7"/>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680"/>
        <w:tblGridChange w:id="0">
          <w:tblGrid>
            <w:gridCol w:w="13680"/>
          </w:tblGrid>
        </w:tblGridChange>
      </w:tblGrid>
      <w:tr>
        <w:trPr>
          <w:cantSplit w:val="0"/>
          <w:tblHeader w:val="0"/>
        </w:trPr>
        <w:tc>
          <w:tcPr>
            <w:tcBorders>
              <w:left w:color="000000" w:space="0" w:sz="0" w:val="nil"/>
              <w:right w:color="000000" w:space="0" w:sz="0" w:val="nil"/>
            </w:tcBorders>
            <w:shd w:fill="ffffff" w:val="clear"/>
            <w:tcMar>
              <w:top w:w="160.0" w:type="dxa"/>
              <w:left w:w="200.0" w:type="dxa"/>
              <w:bottom w:w="160.0" w:type="dxa"/>
              <w:right w:w="200.0" w:type="dxa"/>
            </w:tcMar>
            <w:vAlign w:val="top"/>
          </w:tcPr>
          <w:p w:rsidR="00000000" w:rsidDel="00000000" w:rsidP="00000000" w:rsidRDefault="00000000" w:rsidRPr="00000000" w14:paraId="00000075">
            <w:pPr>
              <w:widowControl w:val="0"/>
              <w:spacing w:after="0" w:line="360" w:lineRule="auto"/>
              <w:rPr>
                <w:i w:val="1"/>
                <w:iCs w:val="1"/>
                <w:color w:val="222222"/>
              </w:rPr>
            </w:pPr>
            <w:r w:rsidDel="00000000" w:rsidR="00000000" w:rsidRPr="00000000">
              <w:rPr>
                <w:i w:val="1"/>
                <w:iCs w:val="1"/>
                <w:color w:val="222222"/>
                <w:rtl w:val="0"/>
              </w:rPr>
              <w:t xml:space="preserve">e.g. Deals outside ICP need sign-off from the CRO and head of RevOps, capped at 10% of quarterly bookings</w:t>
            </w:r>
          </w:p>
        </w:tc>
      </w:tr>
    </w:tbl>
    <w:p w:rsidR="00000000" w:rsidDel="00000000" w:rsidP="00000000" w:rsidRDefault="00000000" w:rsidRPr="00000000" w14:paraId="00000076">
      <w:pPr>
        <w:widowControl w:val="0"/>
        <w:spacing w:after="0" w:line="360" w:lineRule="auto"/>
        <w:rPr>
          <w:color w:val="222222"/>
        </w:rPr>
      </w:pPr>
      <w:r w:rsidDel="00000000" w:rsidR="00000000" w:rsidRPr="00000000">
        <w:rPr>
          <w:rtl w:val="0"/>
        </w:rPr>
      </w:r>
    </w:p>
    <w:p w:rsidR="00000000" w:rsidDel="00000000" w:rsidP="00000000" w:rsidRDefault="00000000" w:rsidRPr="00000000" w14:paraId="00000077">
      <w:pPr>
        <w:widowControl w:val="0"/>
        <w:spacing w:after="80" w:before="240" w:line="360" w:lineRule="auto"/>
        <w:rPr>
          <w:b w:val="1"/>
          <w:bCs w:val="1"/>
          <w:color w:val="333333"/>
        </w:rPr>
      </w:pPr>
      <w:r w:rsidDel="00000000" w:rsidR="00000000" w:rsidRPr="00000000">
        <w:rPr>
          <w:b w:val="1"/>
          <w:bCs w:val="1"/>
          <w:color w:val="333333"/>
          <w:rtl w:val="0"/>
        </w:rPr>
        <w:t xml:space="preserve">Write the customer into your company objectives</w:t>
        <w:br w:type="textWrapping"/>
      </w:r>
    </w:p>
    <w:p w:rsidR="00000000" w:rsidDel="00000000" w:rsidP="00000000" w:rsidRDefault="00000000" w:rsidRPr="00000000" w14:paraId="00000078">
      <w:pPr>
        <w:widowControl w:val="0"/>
        <w:spacing w:after="160" w:line="360" w:lineRule="auto"/>
        <w:rPr>
          <w:color w:val="222222"/>
        </w:rPr>
      </w:pPr>
      <w:r w:rsidDel="00000000" w:rsidR="00000000" w:rsidRPr="00000000">
        <w:rPr>
          <w:color w:val="222222"/>
          <w:rtl w:val="0"/>
        </w:rPr>
        <w:t xml:space="preserve">Put the customer in your top-level objectives, even if the wording is symbolic. Leaders repeat those objectives to their teams and to candidates, so the message spreads. Attach an NRR target if you can.</w:t>
        <w:br w:type="textWrapping"/>
      </w:r>
    </w:p>
    <w:p w:rsidR="00000000" w:rsidDel="00000000" w:rsidP="00000000" w:rsidRDefault="00000000" w:rsidRPr="00000000" w14:paraId="00000079">
      <w:pPr>
        <w:widowControl w:val="0"/>
        <w:spacing w:after="0" w:lineRule="auto"/>
        <w:rPr>
          <w:color w:val="222222"/>
        </w:rPr>
      </w:pPr>
      <w:r w:rsidDel="00000000" w:rsidR="00000000" w:rsidRPr="00000000">
        <w:rPr>
          <w:b w:val="1"/>
          <w:bCs w:val="1"/>
          <w:color w:val="222222"/>
          <w:rtl w:val="0"/>
        </w:rPr>
        <w:t xml:space="preserve">Our customer objective:</w:t>
      </w:r>
      <w:r w:rsidDel="00000000" w:rsidR="00000000" w:rsidRPr="00000000">
        <w:rPr>
          <w:i w:val="1"/>
          <w:iCs w:val="1"/>
          <w:color w:val="222222"/>
          <w:rtl w:val="0"/>
        </w:rPr>
        <w:br w:type="textWrapping"/>
      </w:r>
      <w:r w:rsidDel="00000000" w:rsidR="00000000" w:rsidRPr="00000000">
        <w:rPr>
          <w:rtl w:val="0"/>
        </w:rPr>
      </w:r>
    </w:p>
    <w:tbl>
      <w:tblPr>
        <w:tblStyle w:val="Table8"/>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680"/>
        <w:tblGridChange w:id="0">
          <w:tblGrid>
            <w:gridCol w:w="13680"/>
          </w:tblGrid>
        </w:tblGridChange>
      </w:tblGrid>
      <w:tr>
        <w:trPr>
          <w:cantSplit w:val="0"/>
          <w:tblHeader w:val="0"/>
        </w:trPr>
        <w:tc>
          <w:tcPr>
            <w:tcBorders>
              <w:left w:color="000000" w:space="0" w:sz="0" w:val="nil"/>
              <w:right w:color="000000" w:space="0" w:sz="0" w:val="nil"/>
            </w:tcBorders>
            <w:shd w:fill="ffffff" w:val="clear"/>
            <w:tcMar>
              <w:top w:w="160.0" w:type="dxa"/>
              <w:left w:w="200.0" w:type="dxa"/>
              <w:bottom w:w="160.0" w:type="dxa"/>
              <w:right w:w="200.0" w:type="dxa"/>
            </w:tcMar>
            <w:vAlign w:val="top"/>
          </w:tcPr>
          <w:p w:rsidR="00000000" w:rsidDel="00000000" w:rsidP="00000000" w:rsidRDefault="00000000" w:rsidRPr="00000000" w14:paraId="0000007A">
            <w:pPr>
              <w:widowControl w:val="0"/>
              <w:spacing w:after="0" w:line="360" w:lineRule="auto"/>
              <w:rPr>
                <w:i w:val="1"/>
                <w:iCs w:val="1"/>
                <w:color w:val="222222"/>
              </w:rPr>
            </w:pPr>
            <w:r w:rsidDel="00000000" w:rsidR="00000000" w:rsidRPr="00000000">
              <w:rPr>
                <w:i w:val="1"/>
                <w:iCs w:val="1"/>
                <w:color w:val="222222"/>
                <w:rtl w:val="0"/>
              </w:rPr>
              <w:t xml:space="preserve">e.g. Every customer we sign reaches their first measurable outcome within 90 days</w:t>
            </w:r>
          </w:p>
        </w:tc>
      </w:tr>
    </w:tbl>
    <w:p w:rsidR="00000000" w:rsidDel="00000000" w:rsidP="00000000" w:rsidRDefault="00000000" w:rsidRPr="00000000" w14:paraId="0000007B">
      <w:pPr>
        <w:widowControl w:val="0"/>
        <w:spacing w:after="0" w:line="360" w:lineRule="auto"/>
        <w:rPr>
          <w:color w:val="222222"/>
        </w:rPr>
      </w:pPr>
      <w:r w:rsidDel="00000000" w:rsidR="00000000" w:rsidRPr="00000000">
        <w:rPr>
          <w:rtl w:val="0"/>
        </w:rPr>
      </w:r>
    </w:p>
    <w:p w:rsidR="00000000" w:rsidDel="00000000" w:rsidP="00000000" w:rsidRDefault="00000000" w:rsidRPr="00000000" w14:paraId="0000007C">
      <w:pPr>
        <w:widowControl w:val="0"/>
        <w:spacing w:after="160" w:before="400" w:line="360" w:lineRule="auto"/>
        <w:rPr>
          <w:b w:val="1"/>
          <w:bCs w:val="1"/>
          <w:color w:val="111111"/>
        </w:rPr>
      </w:pPr>
      <w:r w:rsidDel="00000000" w:rsidR="00000000" w:rsidRPr="00000000">
        <w:rPr>
          <w:b w:val="1"/>
          <w:bCs w:val="1"/>
          <w:color w:val="111111"/>
          <w:rtl w:val="0"/>
        </w:rPr>
        <w:t xml:space="preserve">5. Tie incentives and governance to net revenue</w:t>
      </w:r>
    </w:p>
    <w:p w:rsidR="00000000" w:rsidDel="00000000" w:rsidP="00000000" w:rsidRDefault="00000000" w:rsidRPr="00000000" w14:paraId="0000007D">
      <w:pPr>
        <w:widowControl w:val="0"/>
        <w:spacing w:after="160" w:line="360" w:lineRule="auto"/>
        <w:rPr>
          <w:color w:val="222222"/>
        </w:rPr>
      </w:pPr>
      <w:r w:rsidDel="00000000" w:rsidR="00000000" w:rsidRPr="00000000">
        <w:rPr>
          <w:color w:val="222222"/>
          <w:rtl w:val="0"/>
        </w:rPr>
        <w:t xml:space="preserve">You can't make a rep care about NRR, but you can make them feel the cost of a bad-fit deal. If your team cares about its colleagues, show them what a poor-fit customer costs CS. Roll changes out in stages, so reps see their net impact before it reaches their pay.</w:t>
        <w:br w:type="textWrapping"/>
      </w:r>
    </w:p>
    <w:tbl>
      <w:tblPr>
        <w:tblStyle w:val="Table9"/>
        <w:tblW w:w="13674.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984"/>
        <w:gridCol w:w="4845"/>
        <w:gridCol w:w="4845"/>
        <w:tblGridChange w:id="0">
          <w:tblGrid>
            <w:gridCol w:w="3984"/>
            <w:gridCol w:w="4845"/>
            <w:gridCol w:w="4845"/>
          </w:tblGrid>
        </w:tblGridChange>
      </w:tblGrid>
      <w:tr>
        <w:trPr>
          <w:cantSplit w:val="0"/>
          <w:tblHeader w:val="0"/>
        </w:trPr>
        <w:tc>
          <w:tcPr>
            <w:tcBorders>
              <w:left w:color="000000" w:space="0" w:sz="0" w:val="nil"/>
              <w:right w:color="000000" w:space="0" w:sz="0" w:val="nil"/>
            </w:tcBorders>
            <w:shd w:fill="111111" w:val="clear"/>
            <w:tcMar>
              <w:top w:w="120.0" w:type="dxa"/>
              <w:left w:w="160.0" w:type="dxa"/>
              <w:bottom w:w="120.0" w:type="dxa"/>
              <w:right w:w="160.0" w:type="dxa"/>
            </w:tcMar>
            <w:vAlign w:val="top"/>
          </w:tcPr>
          <w:p w:rsidR="00000000" w:rsidDel="00000000" w:rsidP="00000000" w:rsidRDefault="00000000" w:rsidRPr="00000000" w14:paraId="0000007E">
            <w:pPr>
              <w:widowControl w:val="0"/>
              <w:spacing w:after="0" w:line="360" w:lineRule="auto"/>
              <w:rPr>
                <w:b w:val="1"/>
                <w:bCs w:val="1"/>
                <w:color w:val="ffffff"/>
              </w:rPr>
            </w:pPr>
            <w:r w:rsidDel="00000000" w:rsidR="00000000" w:rsidRPr="00000000">
              <w:rPr>
                <w:b w:val="1"/>
                <w:bCs w:val="1"/>
                <w:color w:val="ffffff"/>
                <w:rtl w:val="0"/>
              </w:rPr>
              <w:t xml:space="preserve">Stage</w:t>
            </w:r>
          </w:p>
        </w:tc>
        <w:tc>
          <w:tcPr>
            <w:tcBorders>
              <w:left w:color="000000" w:space="0" w:sz="0" w:val="nil"/>
              <w:right w:color="000000" w:space="0" w:sz="0" w:val="nil"/>
            </w:tcBorders>
            <w:shd w:fill="111111" w:val="clear"/>
            <w:tcMar>
              <w:top w:w="120.0" w:type="dxa"/>
              <w:left w:w="160.0" w:type="dxa"/>
              <w:bottom w:w="120.0" w:type="dxa"/>
              <w:right w:w="160.0" w:type="dxa"/>
            </w:tcMar>
            <w:vAlign w:val="top"/>
          </w:tcPr>
          <w:p w:rsidR="00000000" w:rsidDel="00000000" w:rsidP="00000000" w:rsidRDefault="00000000" w:rsidRPr="00000000" w14:paraId="0000007F">
            <w:pPr>
              <w:widowControl w:val="0"/>
              <w:spacing w:after="0" w:line="360" w:lineRule="auto"/>
              <w:rPr>
                <w:b w:val="1"/>
                <w:bCs w:val="1"/>
                <w:color w:val="ffffff"/>
              </w:rPr>
            </w:pPr>
            <w:r w:rsidDel="00000000" w:rsidR="00000000" w:rsidRPr="00000000">
              <w:rPr>
                <w:b w:val="1"/>
                <w:bCs w:val="1"/>
                <w:color w:val="ffffff"/>
                <w:rtl w:val="0"/>
              </w:rPr>
              <w:t xml:space="preserve">What changes</w:t>
            </w:r>
          </w:p>
        </w:tc>
        <w:tc>
          <w:tcPr>
            <w:tcBorders>
              <w:left w:color="000000" w:space="0" w:sz="0" w:val="nil"/>
              <w:right w:color="000000" w:space="0" w:sz="0" w:val="nil"/>
            </w:tcBorders>
            <w:shd w:fill="111111" w:val="clear"/>
            <w:tcMar>
              <w:top w:w="120.0" w:type="dxa"/>
              <w:left w:w="160.0" w:type="dxa"/>
              <w:bottom w:w="120.0" w:type="dxa"/>
              <w:right w:w="160.0" w:type="dxa"/>
            </w:tcMar>
            <w:vAlign w:val="top"/>
          </w:tcPr>
          <w:p w:rsidR="00000000" w:rsidDel="00000000" w:rsidP="00000000" w:rsidRDefault="00000000" w:rsidRPr="00000000" w14:paraId="00000080">
            <w:pPr>
              <w:widowControl w:val="0"/>
              <w:spacing w:after="0" w:line="360" w:lineRule="auto"/>
              <w:rPr>
                <w:b w:val="1"/>
                <w:bCs w:val="1"/>
                <w:color w:val="ffffff"/>
              </w:rPr>
            </w:pPr>
            <w:r w:rsidDel="00000000" w:rsidR="00000000" w:rsidRPr="00000000">
              <w:rPr>
                <w:b w:val="1"/>
                <w:bCs w:val="1"/>
                <w:color w:val="ffffff"/>
                <w:rtl w:val="0"/>
              </w:rPr>
              <w:t xml:space="preserve">What to watch for</w:t>
            </w:r>
          </w:p>
        </w:tc>
      </w:tr>
      <w:tr>
        <w:trPr>
          <w:cantSplit w:val="0"/>
          <w:tblHeader w:val="0"/>
        </w:trPr>
        <w:tc>
          <w:tcPr>
            <w:tcBorders>
              <w:left w:color="000000" w:space="0" w:sz="0" w:val="nil"/>
              <w:right w:color="000000" w:space="0" w:sz="0" w:val="nil"/>
            </w:tcBorders>
            <w:shd w:fill="ffffff" w:val="clear"/>
            <w:tcMar>
              <w:top w:w="120.0" w:type="dxa"/>
              <w:left w:w="160.0" w:type="dxa"/>
              <w:bottom w:w="120.0" w:type="dxa"/>
              <w:right w:w="160.0" w:type="dxa"/>
            </w:tcMar>
            <w:vAlign w:val="top"/>
          </w:tcPr>
          <w:p w:rsidR="00000000" w:rsidDel="00000000" w:rsidP="00000000" w:rsidRDefault="00000000" w:rsidRPr="00000000" w14:paraId="00000081">
            <w:pPr>
              <w:widowControl w:val="0"/>
              <w:spacing w:after="0" w:line="360" w:lineRule="auto"/>
              <w:rPr>
                <w:b w:val="1"/>
                <w:bCs w:val="1"/>
                <w:color w:val="222222"/>
              </w:rPr>
            </w:pPr>
            <w:r w:rsidDel="00000000" w:rsidR="00000000" w:rsidRPr="00000000">
              <w:rPr>
                <w:b w:val="1"/>
                <w:bCs w:val="1"/>
                <w:color w:val="222222"/>
                <w:rtl w:val="0"/>
              </w:rPr>
              <w:t xml:space="preserve">1. Move CS to a net measure</w:t>
            </w:r>
          </w:p>
        </w:tc>
        <w:tc>
          <w:tcPr>
            <w:tcBorders>
              <w:left w:color="000000" w:space="0" w:sz="0" w:val="nil"/>
              <w:right w:color="000000" w:space="0" w:sz="0" w:val="nil"/>
            </w:tcBorders>
            <w:shd w:fill="ffffff" w:val="clear"/>
            <w:tcMar>
              <w:top w:w="120.0" w:type="dxa"/>
              <w:left w:w="160.0" w:type="dxa"/>
              <w:bottom w:w="120.0" w:type="dxa"/>
              <w:right w:w="160.0" w:type="dxa"/>
            </w:tcMar>
            <w:vAlign w:val="top"/>
          </w:tcPr>
          <w:p w:rsidR="00000000" w:rsidDel="00000000" w:rsidP="00000000" w:rsidRDefault="00000000" w:rsidRPr="00000000" w14:paraId="00000082">
            <w:pPr>
              <w:widowControl w:val="0"/>
              <w:spacing w:after="0" w:line="360" w:lineRule="auto"/>
              <w:rPr>
                <w:color w:val="222222"/>
              </w:rPr>
            </w:pPr>
            <w:r w:rsidDel="00000000" w:rsidR="00000000" w:rsidRPr="00000000">
              <w:rPr>
                <w:color w:val="222222"/>
                <w:rtl w:val="0"/>
              </w:rPr>
              <w:t xml:space="preserve">CSMs are measured on net revenue for their book.</w:t>
            </w:r>
          </w:p>
        </w:tc>
        <w:tc>
          <w:tcPr>
            <w:tcBorders>
              <w:left w:color="000000" w:space="0" w:sz="0" w:val="nil"/>
              <w:right w:color="000000" w:space="0" w:sz="0" w:val="nil"/>
            </w:tcBorders>
            <w:shd w:fill="ffffff" w:val="clear"/>
            <w:tcMar>
              <w:top w:w="120.0" w:type="dxa"/>
              <w:left w:w="160.0" w:type="dxa"/>
              <w:bottom w:w="120.0" w:type="dxa"/>
              <w:right w:w="160.0" w:type="dxa"/>
            </w:tcMar>
            <w:vAlign w:val="top"/>
          </w:tcPr>
          <w:p w:rsidR="00000000" w:rsidDel="00000000" w:rsidP="00000000" w:rsidRDefault="00000000" w:rsidRPr="00000000" w14:paraId="00000083">
            <w:pPr>
              <w:widowControl w:val="0"/>
              <w:spacing w:after="0" w:line="360" w:lineRule="auto"/>
              <w:rPr>
                <w:color w:val="222222"/>
              </w:rPr>
            </w:pPr>
            <w:r w:rsidDel="00000000" w:rsidR="00000000" w:rsidRPr="00000000">
              <w:rPr>
                <w:color w:val="222222"/>
                <w:rtl w:val="0"/>
              </w:rPr>
              <w:t xml:space="preserve">CSMs question downgrades and trace them back to bad-fit deals.</w:t>
            </w:r>
          </w:p>
        </w:tc>
      </w:tr>
      <w:tr>
        <w:trPr>
          <w:cantSplit w:val="0"/>
          <w:tblHeader w:val="0"/>
        </w:trPr>
        <w:tc>
          <w:tcPr>
            <w:tcBorders>
              <w:left w:color="000000" w:space="0" w:sz="0" w:val="nil"/>
              <w:right w:color="000000" w:space="0" w:sz="0" w:val="nil"/>
            </w:tcBorders>
            <w:shd w:fill="ffffff" w:val="clear"/>
            <w:tcMar>
              <w:top w:w="120.0" w:type="dxa"/>
              <w:left w:w="160.0" w:type="dxa"/>
              <w:bottom w:w="120.0" w:type="dxa"/>
              <w:right w:w="160.0" w:type="dxa"/>
            </w:tcMar>
            <w:vAlign w:val="top"/>
          </w:tcPr>
          <w:p w:rsidR="00000000" w:rsidDel="00000000" w:rsidP="00000000" w:rsidRDefault="00000000" w:rsidRPr="00000000" w14:paraId="00000084">
            <w:pPr>
              <w:widowControl w:val="0"/>
              <w:spacing w:after="0" w:line="360" w:lineRule="auto"/>
              <w:rPr>
                <w:b w:val="1"/>
                <w:bCs w:val="1"/>
                <w:color w:val="222222"/>
              </w:rPr>
            </w:pPr>
            <w:r w:rsidDel="00000000" w:rsidR="00000000" w:rsidRPr="00000000">
              <w:rPr>
                <w:b w:val="1"/>
                <w:bCs w:val="1"/>
                <w:color w:val="222222"/>
                <w:rtl w:val="0"/>
              </w:rPr>
              <w:t xml:space="preserve">2. Report a shadow net number</w:t>
            </w:r>
          </w:p>
        </w:tc>
        <w:tc>
          <w:tcPr>
            <w:tcBorders>
              <w:left w:color="000000" w:space="0" w:sz="0" w:val="nil"/>
              <w:right w:color="000000" w:space="0" w:sz="0" w:val="nil"/>
            </w:tcBorders>
            <w:shd w:fill="ffffff" w:val="clear"/>
            <w:tcMar>
              <w:top w:w="120.0" w:type="dxa"/>
              <w:left w:w="160.0" w:type="dxa"/>
              <w:bottom w:w="120.0" w:type="dxa"/>
              <w:right w:w="160.0" w:type="dxa"/>
            </w:tcMar>
            <w:vAlign w:val="top"/>
          </w:tcPr>
          <w:p w:rsidR="00000000" w:rsidDel="00000000" w:rsidP="00000000" w:rsidRDefault="00000000" w:rsidRPr="00000000" w14:paraId="00000085">
            <w:pPr>
              <w:widowControl w:val="0"/>
              <w:spacing w:after="0" w:line="360" w:lineRule="auto"/>
              <w:rPr>
                <w:color w:val="222222"/>
              </w:rPr>
            </w:pPr>
            <w:r w:rsidDel="00000000" w:rsidR="00000000" w:rsidRPr="00000000">
              <w:rPr>
                <w:color w:val="222222"/>
                <w:rtl w:val="0"/>
              </w:rPr>
              <w:t xml:space="preserve">Each rep's net figure sits next to their main number, with no comp change.</w:t>
            </w:r>
          </w:p>
        </w:tc>
        <w:tc>
          <w:tcPr>
            <w:tcBorders>
              <w:left w:color="000000" w:space="0" w:sz="0" w:val="nil"/>
              <w:right w:color="000000" w:space="0" w:sz="0" w:val="nil"/>
            </w:tcBorders>
            <w:shd w:fill="ffffff" w:val="clear"/>
            <w:tcMar>
              <w:top w:w="120.0" w:type="dxa"/>
              <w:left w:w="160.0" w:type="dxa"/>
              <w:bottom w:w="120.0" w:type="dxa"/>
              <w:right w:w="160.0" w:type="dxa"/>
            </w:tcMar>
            <w:vAlign w:val="top"/>
          </w:tcPr>
          <w:p w:rsidR="00000000" w:rsidDel="00000000" w:rsidP="00000000" w:rsidRDefault="00000000" w:rsidRPr="00000000" w14:paraId="00000086">
            <w:pPr>
              <w:widowControl w:val="0"/>
              <w:spacing w:after="0" w:line="360" w:lineRule="auto"/>
              <w:rPr>
                <w:color w:val="222222"/>
              </w:rPr>
            </w:pPr>
            <w:r w:rsidDel="00000000" w:rsidR="00000000" w:rsidRPr="00000000">
              <w:rPr>
                <w:color w:val="222222"/>
                <w:rtl w:val="0"/>
              </w:rPr>
              <w:t xml:space="preserve">Reps see which of their deals churned or downgraded.</w:t>
            </w:r>
          </w:p>
        </w:tc>
      </w:tr>
      <w:tr>
        <w:trPr>
          <w:cantSplit w:val="0"/>
          <w:tblHeader w:val="0"/>
        </w:trPr>
        <w:tc>
          <w:tcPr>
            <w:tcBorders>
              <w:left w:color="000000" w:space="0" w:sz="0" w:val="nil"/>
              <w:right w:color="000000" w:space="0" w:sz="0" w:val="nil"/>
            </w:tcBorders>
            <w:shd w:fill="ffffff" w:val="clear"/>
            <w:tcMar>
              <w:top w:w="120.0" w:type="dxa"/>
              <w:left w:w="160.0" w:type="dxa"/>
              <w:bottom w:w="120.0" w:type="dxa"/>
              <w:right w:w="160.0" w:type="dxa"/>
            </w:tcMar>
            <w:vAlign w:val="top"/>
          </w:tcPr>
          <w:p w:rsidR="00000000" w:rsidDel="00000000" w:rsidP="00000000" w:rsidRDefault="00000000" w:rsidRPr="00000000" w14:paraId="00000087">
            <w:pPr>
              <w:widowControl w:val="0"/>
              <w:spacing w:after="0" w:line="360" w:lineRule="auto"/>
              <w:rPr>
                <w:b w:val="1"/>
                <w:bCs w:val="1"/>
                <w:color w:val="222222"/>
              </w:rPr>
            </w:pPr>
            <w:r w:rsidDel="00000000" w:rsidR="00000000" w:rsidRPr="00000000">
              <w:rPr>
                <w:b w:val="1"/>
                <w:bCs w:val="1"/>
                <w:color w:val="222222"/>
                <w:rtl w:val="0"/>
              </w:rPr>
              <w:t xml:space="preserve">3. Build net into comp</w:t>
            </w:r>
          </w:p>
        </w:tc>
        <w:tc>
          <w:tcPr>
            <w:tcBorders>
              <w:left w:color="000000" w:space="0" w:sz="0" w:val="nil"/>
              <w:right w:color="000000" w:space="0" w:sz="0" w:val="nil"/>
            </w:tcBorders>
            <w:shd w:fill="ffffff" w:val="clear"/>
            <w:tcMar>
              <w:top w:w="120.0" w:type="dxa"/>
              <w:left w:w="160.0" w:type="dxa"/>
              <w:bottom w:w="120.0" w:type="dxa"/>
              <w:right w:w="160.0" w:type="dxa"/>
            </w:tcMar>
            <w:vAlign w:val="top"/>
          </w:tcPr>
          <w:p w:rsidR="00000000" w:rsidDel="00000000" w:rsidP="00000000" w:rsidRDefault="00000000" w:rsidRPr="00000000" w14:paraId="00000088">
            <w:pPr>
              <w:widowControl w:val="0"/>
              <w:spacing w:after="0" w:line="360" w:lineRule="auto"/>
              <w:rPr>
                <w:color w:val="222222"/>
              </w:rPr>
            </w:pPr>
            <w:r w:rsidDel="00000000" w:rsidR="00000000" w:rsidRPr="00000000">
              <w:rPr>
                <w:color w:val="222222"/>
                <w:rtl w:val="0"/>
              </w:rPr>
              <w:t xml:space="preserve">Net revenue enters the comp plan, balanced with MBOs each role can influence.</w:t>
            </w:r>
          </w:p>
        </w:tc>
        <w:tc>
          <w:tcPr>
            <w:tcBorders>
              <w:left w:color="000000" w:space="0" w:sz="0" w:val="nil"/>
              <w:right w:color="000000" w:space="0" w:sz="0" w:val="nil"/>
            </w:tcBorders>
            <w:shd w:fill="ffffff" w:val="clear"/>
            <w:tcMar>
              <w:top w:w="120.0" w:type="dxa"/>
              <w:left w:w="160.0" w:type="dxa"/>
              <w:bottom w:w="120.0" w:type="dxa"/>
              <w:right w:w="160.0" w:type="dxa"/>
            </w:tcMar>
            <w:vAlign w:val="top"/>
          </w:tcPr>
          <w:p w:rsidR="00000000" w:rsidDel="00000000" w:rsidP="00000000" w:rsidRDefault="00000000" w:rsidRPr="00000000" w14:paraId="00000089">
            <w:pPr>
              <w:widowControl w:val="0"/>
              <w:spacing w:after="0" w:line="360" w:lineRule="auto"/>
              <w:rPr>
                <w:color w:val="222222"/>
              </w:rPr>
            </w:pPr>
            <w:r w:rsidDel="00000000" w:rsidR="00000000" w:rsidRPr="00000000">
              <w:rPr>
                <w:color w:val="222222"/>
                <w:rtl w:val="0"/>
              </w:rPr>
              <w:t xml:space="preserve">Overselling gets challenged earlier in the deal.</w:t>
            </w:r>
          </w:p>
        </w:tc>
      </w:tr>
    </w:tbl>
    <w:p w:rsidR="00000000" w:rsidDel="00000000" w:rsidP="00000000" w:rsidRDefault="00000000" w:rsidRPr="00000000" w14:paraId="0000008A">
      <w:pPr>
        <w:widowControl w:val="0"/>
        <w:spacing w:after="0" w:line="360" w:lineRule="auto"/>
        <w:rPr>
          <w:color w:val="222222"/>
        </w:rPr>
      </w:pPr>
      <w:r w:rsidDel="00000000" w:rsidR="00000000" w:rsidRPr="00000000">
        <w:rPr>
          <w:rtl w:val="0"/>
        </w:rPr>
      </w:r>
    </w:p>
    <w:p w:rsidR="00000000" w:rsidDel="00000000" w:rsidP="00000000" w:rsidRDefault="00000000" w:rsidRPr="00000000" w14:paraId="0000008B">
      <w:pPr>
        <w:widowControl w:val="0"/>
        <w:spacing w:after="80" w:before="240" w:line="360" w:lineRule="auto"/>
        <w:rPr>
          <w:b w:val="1"/>
          <w:bCs w:val="1"/>
          <w:color w:val="333333"/>
        </w:rPr>
      </w:pPr>
      <w:r w:rsidDel="00000000" w:rsidR="00000000" w:rsidRPr="00000000">
        <w:rPr>
          <w:b w:val="1"/>
          <w:bCs w:val="1"/>
          <w:color w:val="333333"/>
          <w:rtl w:val="0"/>
        </w:rPr>
        <w:t xml:space="preserve">Set a clawback window</w:t>
      </w:r>
    </w:p>
    <w:p w:rsidR="00000000" w:rsidDel="00000000" w:rsidP="00000000" w:rsidRDefault="00000000" w:rsidRPr="00000000" w14:paraId="0000008C">
      <w:pPr>
        <w:widowControl w:val="0"/>
        <w:spacing w:after="80" w:before="240" w:line="360" w:lineRule="auto"/>
        <w:rPr>
          <w:b w:val="1"/>
          <w:bCs w:val="1"/>
          <w:color w:val="333333"/>
        </w:rPr>
      </w:pPr>
      <w:r w:rsidDel="00000000" w:rsidR="00000000" w:rsidRPr="00000000">
        <w:rPr>
          <w:rtl w:val="0"/>
        </w:rPr>
      </w:r>
    </w:p>
    <w:p w:rsidR="00000000" w:rsidDel="00000000" w:rsidP="00000000" w:rsidRDefault="00000000" w:rsidRPr="00000000" w14:paraId="0000008D">
      <w:pPr>
        <w:widowControl w:val="0"/>
        <w:spacing w:after="160" w:line="360" w:lineRule="auto"/>
        <w:rPr>
          <w:color w:val="222222"/>
        </w:rPr>
      </w:pPr>
      <w:r w:rsidDel="00000000" w:rsidR="00000000" w:rsidRPr="00000000">
        <w:rPr>
          <w:color w:val="222222"/>
          <w:rtl w:val="0"/>
        </w:rPr>
        <w:t xml:space="preserve">Withhold or recover commission if a customer churns, or even submits a cancellation, within a set period after the subscription start date. One team uses 120 days and extends it for high-risk customers.</w:t>
        <w:br w:type="textWrapping"/>
      </w:r>
    </w:p>
    <w:p w:rsidR="00000000" w:rsidDel="00000000" w:rsidP="00000000" w:rsidRDefault="00000000" w:rsidRPr="00000000" w14:paraId="0000008E">
      <w:pPr>
        <w:widowControl w:val="0"/>
        <w:spacing w:after="0" w:lineRule="auto"/>
        <w:rPr>
          <w:b w:val="1"/>
          <w:bCs w:val="1"/>
          <w:color w:val="222222"/>
        </w:rPr>
      </w:pPr>
      <w:r w:rsidDel="00000000" w:rsidR="00000000" w:rsidRPr="00000000">
        <w:rPr>
          <w:b w:val="1"/>
          <w:bCs w:val="1"/>
          <w:color w:val="222222"/>
          <w:rtl w:val="0"/>
        </w:rPr>
        <w:t xml:space="preserve">Our clawback window:</w:t>
        <w:br w:type="textWrapping"/>
      </w:r>
      <w:r w:rsidDel="00000000" w:rsidR="00000000" w:rsidRPr="00000000">
        <w:rPr>
          <w:rtl w:val="0"/>
        </w:rPr>
      </w:r>
    </w:p>
    <w:tbl>
      <w:tblPr>
        <w:tblStyle w:val="Table10"/>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680"/>
        <w:tblGridChange w:id="0">
          <w:tblGrid>
            <w:gridCol w:w="13680"/>
          </w:tblGrid>
        </w:tblGridChange>
      </w:tblGrid>
      <w:tr>
        <w:trPr>
          <w:cantSplit w:val="0"/>
          <w:tblHeader w:val="0"/>
        </w:trPr>
        <w:tc>
          <w:tcPr>
            <w:tcBorders>
              <w:left w:color="000000" w:space="0" w:sz="0" w:val="nil"/>
              <w:right w:color="000000" w:space="0" w:sz="0" w:val="nil"/>
            </w:tcBorders>
            <w:shd w:fill="ffffff" w:val="clear"/>
            <w:tcMar>
              <w:top w:w="160.0" w:type="dxa"/>
              <w:left w:w="200.0" w:type="dxa"/>
              <w:bottom w:w="160.0" w:type="dxa"/>
              <w:right w:w="200.0" w:type="dxa"/>
            </w:tcMar>
            <w:vAlign w:val="top"/>
          </w:tcPr>
          <w:p w:rsidR="00000000" w:rsidDel="00000000" w:rsidP="00000000" w:rsidRDefault="00000000" w:rsidRPr="00000000" w14:paraId="0000008F">
            <w:pPr>
              <w:widowControl w:val="0"/>
              <w:spacing w:after="0" w:line="360" w:lineRule="auto"/>
              <w:rPr>
                <w:i w:val="1"/>
                <w:iCs w:val="1"/>
                <w:color w:val="222222"/>
              </w:rPr>
            </w:pPr>
            <w:r w:rsidDel="00000000" w:rsidR="00000000" w:rsidRPr="00000000">
              <w:rPr>
                <w:i w:val="1"/>
                <w:iCs w:val="1"/>
                <w:color w:val="222222"/>
                <w:rtl w:val="0"/>
              </w:rPr>
              <w:t xml:space="preserve">e.g. 120 days from start date; 180 days for accounts flagged high risk at signature</w:t>
            </w:r>
          </w:p>
        </w:tc>
      </w:tr>
    </w:tbl>
    <w:p w:rsidR="00000000" w:rsidDel="00000000" w:rsidP="00000000" w:rsidRDefault="00000000" w:rsidRPr="00000000" w14:paraId="00000090">
      <w:pPr>
        <w:widowControl w:val="0"/>
        <w:spacing w:after="0" w:line="360" w:lineRule="auto"/>
        <w:rPr>
          <w:color w:val="222222"/>
        </w:rPr>
      </w:pPr>
      <w:r w:rsidDel="00000000" w:rsidR="00000000" w:rsidRPr="00000000">
        <w:rPr>
          <w:rtl w:val="0"/>
        </w:rPr>
      </w:r>
    </w:p>
    <w:p w:rsidR="00000000" w:rsidDel="00000000" w:rsidP="00000000" w:rsidRDefault="00000000" w:rsidRPr="00000000" w14:paraId="00000091">
      <w:pPr>
        <w:widowControl w:val="0"/>
        <w:spacing w:after="80" w:before="240" w:line="360" w:lineRule="auto"/>
        <w:rPr>
          <w:b w:val="1"/>
          <w:bCs w:val="1"/>
          <w:color w:val="333333"/>
        </w:rPr>
      </w:pPr>
      <w:r w:rsidDel="00000000" w:rsidR="00000000" w:rsidRPr="00000000">
        <w:rPr>
          <w:b w:val="1"/>
          <w:bCs w:val="1"/>
          <w:color w:val="333333"/>
          <w:rtl w:val="0"/>
        </w:rPr>
        <w:t xml:space="preserve">Make every debooking visible</w:t>
        <w:br w:type="textWrapping"/>
      </w:r>
    </w:p>
    <w:p w:rsidR="00000000" w:rsidDel="00000000" w:rsidP="00000000" w:rsidRDefault="00000000" w:rsidRPr="00000000" w14:paraId="00000092">
      <w:pPr>
        <w:widowControl w:val="0"/>
        <w:numPr>
          <w:ilvl w:val="0"/>
          <w:numId w:val="1"/>
        </w:numPr>
        <w:spacing w:after="0" w:afterAutospacing="0" w:line="360" w:lineRule="auto"/>
        <w:ind w:left="720" w:hanging="360"/>
        <w:rPr>
          <w:color w:val="222222"/>
          <w:u w:val="none"/>
        </w:rPr>
      </w:pPr>
      <w:r w:rsidDel="00000000" w:rsidR="00000000" w:rsidRPr="00000000">
        <w:rPr>
          <w:color w:val="222222"/>
          <w:rtl w:val="0"/>
        </w:rPr>
        <w:t xml:space="preserve">Each debooking needs sign-off from sales leadership, the GM, legal, and finance</w:t>
      </w:r>
    </w:p>
    <w:p w:rsidR="00000000" w:rsidDel="00000000" w:rsidP="00000000" w:rsidRDefault="00000000" w:rsidRPr="00000000" w14:paraId="00000093">
      <w:pPr>
        <w:widowControl w:val="0"/>
        <w:numPr>
          <w:ilvl w:val="0"/>
          <w:numId w:val="1"/>
        </w:numPr>
        <w:spacing w:after="0" w:afterAutospacing="0" w:line="360" w:lineRule="auto"/>
        <w:ind w:left="720" w:hanging="360"/>
        <w:rPr>
          <w:color w:val="222222"/>
          <w:u w:val="none"/>
        </w:rPr>
      </w:pPr>
      <w:r w:rsidDel="00000000" w:rsidR="00000000" w:rsidRPr="00000000">
        <w:rPr>
          <w:color w:val="222222"/>
          <w:rtl w:val="0"/>
        </w:rPr>
        <w:t xml:space="preserve">An email announcing each debooking goes to the wider team</w:t>
      </w:r>
    </w:p>
    <w:p w:rsidR="00000000" w:rsidDel="00000000" w:rsidP="00000000" w:rsidRDefault="00000000" w:rsidRPr="00000000" w14:paraId="00000094">
      <w:pPr>
        <w:widowControl w:val="0"/>
        <w:numPr>
          <w:ilvl w:val="0"/>
          <w:numId w:val="1"/>
        </w:numPr>
        <w:spacing w:after="0" w:afterAutospacing="0" w:line="360" w:lineRule="auto"/>
        <w:ind w:left="720" w:hanging="360"/>
        <w:rPr>
          <w:color w:val="222222"/>
          <w:u w:val="none"/>
        </w:rPr>
      </w:pPr>
      <w:r w:rsidDel="00000000" w:rsidR="00000000" w:rsidRPr="00000000">
        <w:rPr>
          <w:color w:val="222222"/>
          <w:rtl w:val="0"/>
        </w:rPr>
        <w:t xml:space="preserve">Quota credit counts product revenue only, excluding outsourced services</w:t>
      </w:r>
    </w:p>
    <w:p w:rsidR="00000000" w:rsidDel="00000000" w:rsidP="00000000" w:rsidRDefault="00000000" w:rsidRPr="00000000" w14:paraId="00000095">
      <w:pPr>
        <w:widowControl w:val="0"/>
        <w:numPr>
          <w:ilvl w:val="0"/>
          <w:numId w:val="1"/>
        </w:numPr>
        <w:spacing w:after="0" w:afterAutospacing="0" w:line="360" w:lineRule="auto"/>
        <w:ind w:left="720" w:hanging="360"/>
        <w:rPr>
          <w:color w:val="222222"/>
          <w:u w:val="none"/>
        </w:rPr>
      </w:pPr>
      <w:r w:rsidDel="00000000" w:rsidR="00000000" w:rsidRPr="00000000">
        <w:rPr>
          <w:color w:val="222222"/>
          <w:rtl w:val="0"/>
        </w:rPr>
        <w:t xml:space="preserve">Deals that don't fit the use case are stopped before close</w:t>
      </w:r>
    </w:p>
    <w:p w:rsidR="00000000" w:rsidDel="00000000" w:rsidP="00000000" w:rsidRDefault="00000000" w:rsidRPr="00000000" w14:paraId="00000096">
      <w:pPr>
        <w:widowControl w:val="0"/>
        <w:numPr>
          <w:ilvl w:val="0"/>
          <w:numId w:val="1"/>
        </w:numPr>
        <w:spacing w:after="60" w:line="360" w:lineRule="auto"/>
        <w:ind w:left="720" w:hanging="360"/>
        <w:rPr>
          <w:color w:val="222222"/>
          <w:u w:val="none"/>
        </w:rPr>
      </w:pPr>
      <w:r w:rsidDel="00000000" w:rsidR="00000000" w:rsidRPr="00000000">
        <w:rPr>
          <w:rtl w:val="0"/>
        </w:rPr>
      </w:r>
    </w:p>
    <w:p w:rsidR="00000000" w:rsidDel="00000000" w:rsidP="00000000" w:rsidRDefault="00000000" w:rsidRPr="00000000" w14:paraId="00000097">
      <w:pPr>
        <w:widowControl w:val="0"/>
        <w:spacing w:after="80" w:before="240" w:line="360" w:lineRule="auto"/>
        <w:rPr>
          <w:b w:val="1"/>
          <w:bCs w:val="1"/>
          <w:color w:val="333333"/>
        </w:rPr>
      </w:pPr>
      <w:r w:rsidDel="00000000" w:rsidR="00000000" w:rsidRPr="00000000">
        <w:rPr>
          <w:b w:val="1"/>
          <w:bCs w:val="1"/>
          <w:color w:val="333333"/>
          <w:rtl w:val="0"/>
        </w:rPr>
        <w:t xml:space="preserve">Track leading indicators alongside comp</w:t>
        <w:br w:type="textWrapping"/>
      </w:r>
    </w:p>
    <w:p w:rsidR="00000000" w:rsidDel="00000000" w:rsidP="00000000" w:rsidRDefault="00000000" w:rsidRPr="00000000" w14:paraId="00000098">
      <w:pPr>
        <w:widowControl w:val="0"/>
        <w:spacing w:after="160" w:line="360" w:lineRule="auto"/>
        <w:rPr>
          <w:color w:val="222222"/>
        </w:rPr>
      </w:pPr>
      <w:r w:rsidDel="00000000" w:rsidR="00000000" w:rsidRPr="00000000">
        <w:rPr>
          <w:color w:val="222222"/>
          <w:rtl w:val="0"/>
        </w:rPr>
        <w:t xml:space="preserve">Net revenue in comp is a lagging measure, and call counts say little about NRR. Review what reps and CSMs cover in their conversations: fit with your use case, the outcome discussed, what was promised, and whether CSMs are growing accounts or handling support requests.</w:t>
      </w:r>
    </w:p>
    <w:p w:rsidR="00000000" w:rsidDel="00000000" w:rsidP="00000000" w:rsidRDefault="00000000" w:rsidRPr="00000000" w14:paraId="00000099">
      <w:pPr>
        <w:widowControl w:val="0"/>
        <w:spacing w:after="160" w:line="360" w:lineRule="auto"/>
        <w:rPr>
          <w:b w:val="1"/>
          <w:bCs w:val="1"/>
          <w:color w:val="222222"/>
        </w:rPr>
      </w:pPr>
      <w:r w:rsidDel="00000000" w:rsidR="00000000" w:rsidRPr="00000000">
        <w:rPr>
          <w:color w:val="222222"/>
          <w:rtl w:val="0"/>
        </w:rPr>
        <w:br w:type="textWrapping"/>
      </w:r>
      <w:r w:rsidDel="00000000" w:rsidR="00000000" w:rsidRPr="00000000">
        <w:rPr>
          <w:b w:val="1"/>
          <w:bCs w:val="1"/>
          <w:color w:val="222222"/>
          <w:rtl w:val="0"/>
        </w:rPr>
        <w:t xml:space="preserve">Our leading indicators:</w:t>
        <w:br w:type="textWrapping"/>
      </w:r>
      <w:r w:rsidDel="00000000" w:rsidR="00000000" w:rsidRPr="00000000">
        <w:rPr>
          <w:rtl w:val="0"/>
        </w:rPr>
      </w:r>
    </w:p>
    <w:tbl>
      <w:tblPr>
        <w:tblStyle w:val="Table11"/>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680"/>
        <w:tblGridChange w:id="0">
          <w:tblGrid>
            <w:gridCol w:w="13680"/>
          </w:tblGrid>
        </w:tblGridChange>
      </w:tblGrid>
      <w:tr>
        <w:trPr>
          <w:cantSplit w:val="0"/>
          <w:tblHeader w:val="0"/>
        </w:trPr>
        <w:tc>
          <w:tcPr>
            <w:tcBorders>
              <w:left w:color="000000" w:space="0" w:sz="0" w:val="nil"/>
              <w:right w:color="000000" w:space="0" w:sz="0" w:val="nil"/>
            </w:tcBorders>
            <w:shd w:fill="ffffff" w:val="clear"/>
            <w:tcMar>
              <w:top w:w="160.0" w:type="dxa"/>
              <w:left w:w="200.0" w:type="dxa"/>
              <w:bottom w:w="160.0" w:type="dxa"/>
              <w:right w:w="200.0" w:type="dxa"/>
            </w:tcMar>
            <w:vAlign w:val="top"/>
          </w:tcPr>
          <w:p w:rsidR="00000000" w:rsidDel="00000000" w:rsidP="00000000" w:rsidRDefault="00000000" w:rsidRPr="00000000" w14:paraId="0000009A">
            <w:pPr>
              <w:widowControl w:val="0"/>
              <w:spacing w:after="0" w:line="360" w:lineRule="auto"/>
              <w:rPr>
                <w:i w:val="1"/>
                <w:iCs w:val="1"/>
                <w:color w:val="222222"/>
              </w:rPr>
            </w:pPr>
            <w:r w:rsidDel="00000000" w:rsidR="00000000" w:rsidRPr="00000000">
              <w:rPr>
                <w:i w:val="1"/>
                <w:iCs w:val="1"/>
                <w:color w:val="222222"/>
                <w:rtl w:val="0"/>
              </w:rPr>
              <w:t xml:space="preserve">e.g. Share of discovery calls where the customer's target outcome is recorded; expansion conversations per CSM per month</w:t>
            </w:r>
          </w:p>
        </w:tc>
      </w:tr>
    </w:tbl>
    <w:p w:rsidR="00000000" w:rsidDel="00000000" w:rsidP="00000000" w:rsidRDefault="00000000" w:rsidRPr="00000000" w14:paraId="0000009B">
      <w:pPr>
        <w:widowControl w:val="0"/>
        <w:spacing w:after="0" w:line="360" w:lineRule="auto"/>
        <w:rPr>
          <w:color w:val="222222"/>
        </w:rPr>
      </w:pPr>
      <w:r w:rsidDel="00000000" w:rsidR="00000000" w:rsidRPr="00000000">
        <w:rPr>
          <w:rtl w:val="0"/>
        </w:rPr>
      </w:r>
    </w:p>
    <w:p w:rsidR="00000000" w:rsidDel="00000000" w:rsidP="00000000" w:rsidRDefault="00000000" w:rsidRPr="00000000" w14:paraId="0000009C">
      <w:pPr>
        <w:widowControl w:val="0"/>
        <w:spacing w:after="160" w:before="400" w:line="360" w:lineRule="auto"/>
        <w:rPr>
          <w:b w:val="1"/>
          <w:bCs w:val="1"/>
          <w:color w:val="111111"/>
        </w:rPr>
      </w:pPr>
      <w:r w:rsidDel="00000000" w:rsidR="00000000" w:rsidRPr="00000000">
        <w:rPr>
          <w:b w:val="1"/>
          <w:bCs w:val="1"/>
          <w:color w:val="111111"/>
          <w:rtl w:val="0"/>
        </w:rPr>
        <w:t xml:space="preserve">6. Run your NRR review on specific questions</w:t>
      </w:r>
    </w:p>
    <w:p w:rsidR="00000000" w:rsidDel="00000000" w:rsidP="00000000" w:rsidRDefault="00000000" w:rsidRPr="00000000" w14:paraId="0000009D">
      <w:pPr>
        <w:widowControl w:val="0"/>
        <w:spacing w:after="160" w:line="360" w:lineRule="auto"/>
        <w:rPr>
          <w:color w:val="222222"/>
        </w:rPr>
      </w:pPr>
      <w:r w:rsidDel="00000000" w:rsidR="00000000" w:rsidRPr="00000000">
        <w:rPr>
          <w:color w:val="222222"/>
          <w:rtl w:val="0"/>
        </w:rPr>
        <w:t xml:space="preserve">In leadership and business reviews, a single NRR figure hides the detail you need to act on. Work through these questions at every review, starting at CEO level.</w:t>
        <w:br w:type="textWrapping"/>
      </w:r>
    </w:p>
    <w:p w:rsidR="00000000" w:rsidDel="00000000" w:rsidP="00000000" w:rsidRDefault="00000000" w:rsidRPr="00000000" w14:paraId="0000009E">
      <w:pPr>
        <w:widowControl w:val="0"/>
        <w:numPr>
          <w:ilvl w:val="0"/>
          <w:numId w:val="2"/>
        </w:numPr>
        <w:spacing w:after="0" w:afterAutospacing="0" w:line="360" w:lineRule="auto"/>
        <w:ind w:left="720" w:hanging="360"/>
        <w:rPr>
          <w:color w:val="222222"/>
          <w:u w:val="none"/>
        </w:rPr>
      </w:pPr>
      <w:r w:rsidDel="00000000" w:rsidR="00000000" w:rsidRPr="00000000">
        <w:rPr>
          <w:color w:val="222222"/>
          <w:rtl w:val="0"/>
        </w:rPr>
        <w:t xml:space="preserve">Which customers are at risk, and why?</w:t>
      </w:r>
    </w:p>
    <w:p w:rsidR="00000000" w:rsidDel="00000000" w:rsidP="00000000" w:rsidRDefault="00000000" w:rsidRPr="00000000" w14:paraId="0000009F">
      <w:pPr>
        <w:widowControl w:val="0"/>
        <w:numPr>
          <w:ilvl w:val="0"/>
          <w:numId w:val="2"/>
        </w:numPr>
        <w:spacing w:after="0" w:afterAutospacing="0" w:line="360" w:lineRule="auto"/>
        <w:ind w:left="720" w:hanging="360"/>
        <w:rPr>
          <w:color w:val="222222"/>
          <w:u w:val="none"/>
        </w:rPr>
      </w:pPr>
      <w:r w:rsidDel="00000000" w:rsidR="00000000" w:rsidRPr="00000000">
        <w:rPr>
          <w:color w:val="222222"/>
          <w:rtl w:val="0"/>
        </w:rPr>
        <w:t xml:space="preserve">What value is each at-risk customer realizing, or failing to realize?</w:t>
      </w:r>
    </w:p>
    <w:p w:rsidR="00000000" w:rsidDel="00000000" w:rsidP="00000000" w:rsidRDefault="00000000" w:rsidRPr="00000000" w14:paraId="000000A0">
      <w:pPr>
        <w:widowControl w:val="0"/>
        <w:numPr>
          <w:ilvl w:val="0"/>
          <w:numId w:val="2"/>
        </w:numPr>
        <w:spacing w:after="0" w:afterAutospacing="0" w:line="360" w:lineRule="auto"/>
        <w:ind w:left="720" w:hanging="360"/>
        <w:rPr>
          <w:color w:val="222222"/>
          <w:u w:val="none"/>
        </w:rPr>
      </w:pPr>
      <w:r w:rsidDel="00000000" w:rsidR="00000000" w:rsidRPr="00000000">
        <w:rPr>
          <w:color w:val="222222"/>
          <w:rtl w:val="0"/>
        </w:rPr>
        <w:t xml:space="preserve">What are our top expansion opportunities?</w:t>
      </w:r>
    </w:p>
    <w:p w:rsidR="00000000" w:rsidDel="00000000" w:rsidP="00000000" w:rsidRDefault="00000000" w:rsidRPr="00000000" w14:paraId="000000A1">
      <w:pPr>
        <w:widowControl w:val="0"/>
        <w:numPr>
          <w:ilvl w:val="0"/>
          <w:numId w:val="2"/>
        </w:numPr>
        <w:spacing w:after="60" w:line="360" w:lineRule="auto"/>
        <w:ind w:left="720" w:hanging="360"/>
        <w:rPr>
          <w:color w:val="222222"/>
          <w:u w:val="none"/>
        </w:rPr>
      </w:pPr>
      <w:r w:rsidDel="00000000" w:rsidR="00000000" w:rsidRPr="00000000">
        <w:rPr>
          <w:color w:val="222222"/>
          <w:rtl w:val="0"/>
        </w:rPr>
        <w:t xml:space="preserve">Which churn this period was positive and which was negative?</w:t>
      </w:r>
    </w:p>
    <w:p w:rsidR="00000000" w:rsidDel="00000000" w:rsidP="00000000" w:rsidRDefault="00000000" w:rsidRPr="00000000" w14:paraId="000000A2">
      <w:pPr>
        <w:widowControl w:val="0"/>
        <w:spacing w:after="80" w:before="240" w:line="360" w:lineRule="auto"/>
        <w:rPr>
          <w:color w:val="222222"/>
        </w:rPr>
      </w:pPr>
      <w:r w:rsidDel="00000000" w:rsidR="00000000" w:rsidRPr="00000000">
        <w:rPr>
          <w:rtl w:val="0"/>
        </w:rPr>
      </w:r>
    </w:p>
    <w:p w:rsidR="00000000" w:rsidDel="00000000" w:rsidP="00000000" w:rsidRDefault="00000000" w:rsidRPr="00000000" w14:paraId="000000A3">
      <w:pPr>
        <w:widowControl w:val="0"/>
        <w:spacing w:after="80" w:before="240" w:line="360" w:lineRule="auto"/>
        <w:rPr>
          <w:b w:val="1"/>
          <w:bCs w:val="1"/>
          <w:color w:val="333333"/>
        </w:rPr>
      </w:pPr>
      <w:r w:rsidDel="00000000" w:rsidR="00000000" w:rsidRPr="00000000">
        <w:br w:type="page"/>
      </w:r>
      <w:r w:rsidDel="00000000" w:rsidR="00000000" w:rsidRPr="00000000">
        <w:rPr>
          <w:rtl w:val="0"/>
        </w:rPr>
      </w:r>
    </w:p>
    <w:p w:rsidR="00000000" w:rsidDel="00000000" w:rsidP="00000000" w:rsidRDefault="00000000" w:rsidRPr="00000000" w14:paraId="000000A4">
      <w:pPr>
        <w:widowControl w:val="0"/>
        <w:spacing w:after="80" w:before="240" w:line="360" w:lineRule="auto"/>
        <w:rPr>
          <w:b w:val="1"/>
          <w:bCs w:val="1"/>
          <w:color w:val="333333"/>
        </w:rPr>
      </w:pPr>
      <w:r w:rsidDel="00000000" w:rsidR="00000000" w:rsidRPr="00000000">
        <w:rPr>
          <w:b w:val="1"/>
          <w:bCs w:val="1"/>
          <w:color w:val="333333"/>
          <w:rtl w:val="0"/>
        </w:rPr>
        <w:t xml:space="preserve">Read the waterfall line by line</w:t>
      </w:r>
    </w:p>
    <w:p w:rsidR="00000000" w:rsidDel="00000000" w:rsidP="00000000" w:rsidRDefault="00000000" w:rsidRPr="00000000" w14:paraId="000000A5">
      <w:pPr>
        <w:widowControl w:val="0"/>
        <w:spacing w:after="160" w:line="360" w:lineRule="auto"/>
        <w:rPr>
          <w:color w:val="222222"/>
        </w:rPr>
      </w:pPr>
      <w:r w:rsidDel="00000000" w:rsidR="00000000" w:rsidRPr="00000000">
        <w:rPr>
          <w:color w:val="222222"/>
          <w:rtl w:val="0"/>
        </w:rPr>
        <w:t xml:space="preserve">Expansion can cover churn in the headline number. Whether that's a problem depends on the kind of churn. Positive churn removes accounts outside your ICP, accounts that drain resources, or customers who pay late. Negative churn loses customers you should have kept.</w:t>
      </w:r>
    </w:p>
    <w:p w:rsidR="00000000" w:rsidDel="00000000" w:rsidP="00000000" w:rsidRDefault="00000000" w:rsidRPr="00000000" w14:paraId="000000A6">
      <w:pPr>
        <w:widowControl w:val="0"/>
        <w:spacing w:after="160" w:line="360" w:lineRule="auto"/>
        <w:rPr>
          <w:color w:val="222222"/>
        </w:rPr>
      </w:pPr>
      <w:r w:rsidDel="00000000" w:rsidR="00000000" w:rsidRPr="00000000">
        <w:rPr>
          <w:rtl w:val="0"/>
        </w:rPr>
      </w:r>
    </w:p>
    <w:tbl>
      <w:tblPr>
        <w:tblStyle w:val="Table12"/>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60"/>
        <w:gridCol w:w="4560"/>
        <w:gridCol w:w="4560"/>
        <w:tblGridChange w:id="0">
          <w:tblGrid>
            <w:gridCol w:w="4560"/>
            <w:gridCol w:w="4560"/>
            <w:gridCol w:w="4560"/>
          </w:tblGrid>
        </w:tblGridChange>
      </w:tblGrid>
      <w:tr>
        <w:trPr>
          <w:cantSplit w:val="0"/>
          <w:tblHeader w:val="0"/>
        </w:trPr>
        <w:tc>
          <w:tcPr>
            <w:tcBorders>
              <w:left w:color="000000" w:space="0" w:sz="0" w:val="nil"/>
              <w:right w:color="000000" w:space="0" w:sz="0" w:val="nil"/>
            </w:tcBorders>
            <w:shd w:fill="111111" w:val="clear"/>
            <w:tcMar>
              <w:top w:w="120.0" w:type="dxa"/>
              <w:left w:w="160.0" w:type="dxa"/>
              <w:bottom w:w="120.0" w:type="dxa"/>
              <w:right w:w="160.0" w:type="dxa"/>
            </w:tcMar>
            <w:vAlign w:val="top"/>
          </w:tcPr>
          <w:p w:rsidR="00000000" w:rsidDel="00000000" w:rsidP="00000000" w:rsidRDefault="00000000" w:rsidRPr="00000000" w14:paraId="000000A7">
            <w:pPr>
              <w:widowControl w:val="0"/>
              <w:spacing w:after="0" w:line="360" w:lineRule="auto"/>
              <w:rPr>
                <w:b w:val="1"/>
                <w:bCs w:val="1"/>
                <w:color w:val="ffffff"/>
              </w:rPr>
            </w:pPr>
            <w:r w:rsidDel="00000000" w:rsidR="00000000" w:rsidRPr="00000000">
              <w:rPr>
                <w:b w:val="1"/>
                <w:bCs w:val="1"/>
                <w:color w:val="ffffff"/>
                <w:rtl w:val="0"/>
              </w:rPr>
              <w:t xml:space="preserve">Pattern</w:t>
            </w:r>
          </w:p>
        </w:tc>
        <w:tc>
          <w:tcPr>
            <w:tcBorders>
              <w:left w:color="000000" w:space="0" w:sz="0" w:val="nil"/>
              <w:right w:color="000000" w:space="0" w:sz="0" w:val="nil"/>
            </w:tcBorders>
            <w:shd w:fill="111111" w:val="clear"/>
            <w:tcMar>
              <w:top w:w="120.0" w:type="dxa"/>
              <w:left w:w="160.0" w:type="dxa"/>
              <w:bottom w:w="120.0" w:type="dxa"/>
              <w:right w:w="160.0" w:type="dxa"/>
            </w:tcMar>
            <w:vAlign w:val="top"/>
          </w:tcPr>
          <w:p w:rsidR="00000000" w:rsidDel="00000000" w:rsidP="00000000" w:rsidRDefault="00000000" w:rsidRPr="00000000" w14:paraId="000000A8">
            <w:pPr>
              <w:widowControl w:val="0"/>
              <w:spacing w:after="0" w:line="360" w:lineRule="auto"/>
              <w:rPr>
                <w:b w:val="1"/>
                <w:bCs w:val="1"/>
                <w:color w:val="ffffff"/>
              </w:rPr>
            </w:pPr>
            <w:r w:rsidDel="00000000" w:rsidR="00000000" w:rsidRPr="00000000">
              <w:rPr>
                <w:b w:val="1"/>
                <w:bCs w:val="1"/>
                <w:color w:val="ffffff"/>
                <w:rtl w:val="0"/>
              </w:rPr>
              <w:t xml:space="preserve">What it tells you</w:t>
            </w:r>
          </w:p>
        </w:tc>
        <w:tc>
          <w:tcPr>
            <w:tcBorders>
              <w:left w:color="000000" w:space="0" w:sz="0" w:val="nil"/>
              <w:right w:color="000000" w:space="0" w:sz="0" w:val="nil"/>
            </w:tcBorders>
            <w:shd w:fill="111111" w:val="clear"/>
            <w:tcMar>
              <w:top w:w="120.0" w:type="dxa"/>
              <w:left w:w="160.0" w:type="dxa"/>
              <w:bottom w:w="120.0" w:type="dxa"/>
              <w:right w:w="160.0" w:type="dxa"/>
            </w:tcMar>
            <w:vAlign w:val="top"/>
          </w:tcPr>
          <w:p w:rsidR="00000000" w:rsidDel="00000000" w:rsidP="00000000" w:rsidRDefault="00000000" w:rsidRPr="00000000" w14:paraId="000000A9">
            <w:pPr>
              <w:widowControl w:val="0"/>
              <w:spacing w:after="0" w:line="360" w:lineRule="auto"/>
              <w:rPr>
                <w:b w:val="1"/>
                <w:bCs w:val="1"/>
                <w:color w:val="ffffff"/>
              </w:rPr>
            </w:pPr>
            <w:r w:rsidDel="00000000" w:rsidR="00000000" w:rsidRPr="00000000">
              <w:rPr>
                <w:b w:val="1"/>
                <w:bCs w:val="1"/>
                <w:color w:val="ffffff"/>
                <w:rtl w:val="0"/>
              </w:rPr>
              <w:t xml:space="preserve">What to do</w:t>
            </w:r>
          </w:p>
        </w:tc>
      </w:tr>
      <w:tr>
        <w:trPr>
          <w:cantSplit w:val="0"/>
          <w:tblHeader w:val="0"/>
        </w:trPr>
        <w:tc>
          <w:tcPr>
            <w:tcBorders>
              <w:left w:color="000000" w:space="0" w:sz="0" w:val="nil"/>
              <w:right w:color="000000" w:space="0" w:sz="0" w:val="nil"/>
            </w:tcBorders>
            <w:shd w:fill="ffffff" w:val="clear"/>
            <w:tcMar>
              <w:top w:w="120.0" w:type="dxa"/>
              <w:left w:w="160.0" w:type="dxa"/>
              <w:bottom w:w="120.0" w:type="dxa"/>
              <w:right w:w="160.0" w:type="dxa"/>
            </w:tcMar>
            <w:vAlign w:val="top"/>
          </w:tcPr>
          <w:p w:rsidR="00000000" w:rsidDel="00000000" w:rsidP="00000000" w:rsidRDefault="00000000" w:rsidRPr="00000000" w14:paraId="000000AA">
            <w:pPr>
              <w:widowControl w:val="0"/>
              <w:spacing w:after="0" w:line="360" w:lineRule="auto"/>
              <w:rPr>
                <w:b w:val="1"/>
                <w:bCs w:val="1"/>
                <w:color w:val="222222"/>
              </w:rPr>
            </w:pPr>
            <w:r w:rsidDel="00000000" w:rsidR="00000000" w:rsidRPr="00000000">
              <w:rPr>
                <w:b w:val="1"/>
                <w:bCs w:val="1"/>
                <w:color w:val="222222"/>
                <w:rtl w:val="0"/>
              </w:rPr>
              <w:t xml:space="preserve">One-off churn of non-ICP accounts, offset by expansion from ICP accounts</w:t>
            </w:r>
          </w:p>
        </w:tc>
        <w:tc>
          <w:tcPr>
            <w:tcBorders>
              <w:left w:color="000000" w:space="0" w:sz="0" w:val="nil"/>
              <w:right w:color="000000" w:space="0" w:sz="0" w:val="nil"/>
            </w:tcBorders>
            <w:shd w:fill="ffffff" w:val="clear"/>
            <w:tcMar>
              <w:top w:w="120.0" w:type="dxa"/>
              <w:left w:w="160.0" w:type="dxa"/>
              <w:bottom w:w="120.0" w:type="dxa"/>
              <w:right w:w="160.0" w:type="dxa"/>
            </w:tcMar>
            <w:vAlign w:val="top"/>
          </w:tcPr>
          <w:p w:rsidR="00000000" w:rsidDel="00000000" w:rsidP="00000000" w:rsidRDefault="00000000" w:rsidRPr="00000000" w14:paraId="000000AB">
            <w:pPr>
              <w:widowControl w:val="0"/>
              <w:spacing w:after="0" w:line="360" w:lineRule="auto"/>
              <w:rPr>
                <w:color w:val="222222"/>
              </w:rPr>
            </w:pPr>
            <w:r w:rsidDel="00000000" w:rsidR="00000000" w:rsidRPr="00000000">
              <w:rPr>
                <w:color w:val="222222"/>
                <w:rtl w:val="0"/>
              </w:rPr>
              <w:t xml:space="preserve">Positive churn. The base is getting healthier.</w:t>
            </w:r>
          </w:p>
        </w:tc>
        <w:tc>
          <w:tcPr>
            <w:tcBorders>
              <w:left w:color="000000" w:space="0" w:sz="0" w:val="nil"/>
              <w:right w:color="000000" w:space="0" w:sz="0" w:val="nil"/>
            </w:tcBorders>
            <w:shd w:fill="ffffff" w:val="clear"/>
            <w:tcMar>
              <w:top w:w="120.0" w:type="dxa"/>
              <w:left w:w="160.0" w:type="dxa"/>
              <w:bottom w:w="120.0" w:type="dxa"/>
              <w:right w:w="160.0" w:type="dxa"/>
            </w:tcMar>
            <w:vAlign w:val="top"/>
          </w:tcPr>
          <w:p w:rsidR="00000000" w:rsidDel="00000000" w:rsidP="00000000" w:rsidRDefault="00000000" w:rsidRPr="00000000" w14:paraId="000000AC">
            <w:pPr>
              <w:widowControl w:val="0"/>
              <w:spacing w:after="0" w:line="360" w:lineRule="auto"/>
              <w:rPr>
                <w:color w:val="222222"/>
              </w:rPr>
            </w:pPr>
            <w:r w:rsidDel="00000000" w:rsidR="00000000" w:rsidRPr="00000000">
              <w:rPr>
                <w:color w:val="222222"/>
                <w:rtl w:val="0"/>
              </w:rPr>
              <w:t xml:space="preserve">Note it and move on.</w:t>
            </w:r>
          </w:p>
        </w:tc>
      </w:tr>
      <w:tr>
        <w:trPr>
          <w:cantSplit w:val="0"/>
          <w:tblHeader w:val="0"/>
        </w:trPr>
        <w:tc>
          <w:tcPr>
            <w:tcBorders>
              <w:left w:color="000000" w:space="0" w:sz="0" w:val="nil"/>
              <w:right w:color="000000" w:space="0" w:sz="0" w:val="nil"/>
            </w:tcBorders>
            <w:shd w:fill="ffffff" w:val="clear"/>
            <w:tcMar>
              <w:top w:w="120.0" w:type="dxa"/>
              <w:left w:w="160.0" w:type="dxa"/>
              <w:bottom w:w="120.0" w:type="dxa"/>
              <w:right w:w="160.0" w:type="dxa"/>
            </w:tcMar>
            <w:vAlign w:val="top"/>
          </w:tcPr>
          <w:p w:rsidR="00000000" w:rsidDel="00000000" w:rsidP="00000000" w:rsidRDefault="00000000" w:rsidRPr="00000000" w14:paraId="000000AD">
            <w:pPr>
              <w:widowControl w:val="0"/>
              <w:spacing w:after="0" w:line="360" w:lineRule="auto"/>
              <w:rPr>
                <w:b w:val="1"/>
                <w:bCs w:val="1"/>
                <w:color w:val="222222"/>
              </w:rPr>
            </w:pPr>
            <w:r w:rsidDel="00000000" w:rsidR="00000000" w:rsidRPr="00000000">
              <w:rPr>
                <w:b w:val="1"/>
                <w:bCs w:val="1"/>
                <w:color w:val="222222"/>
                <w:rtl w:val="0"/>
              </w:rPr>
              <w:t xml:space="preserve">High churn every month, covered by expansion from a few strong accounts</w:t>
            </w:r>
          </w:p>
        </w:tc>
        <w:tc>
          <w:tcPr>
            <w:tcBorders>
              <w:left w:color="000000" w:space="0" w:sz="0" w:val="nil"/>
              <w:right w:color="000000" w:space="0" w:sz="0" w:val="nil"/>
            </w:tcBorders>
            <w:shd w:fill="ffffff" w:val="clear"/>
            <w:tcMar>
              <w:top w:w="120.0" w:type="dxa"/>
              <w:left w:w="160.0" w:type="dxa"/>
              <w:bottom w:w="120.0" w:type="dxa"/>
              <w:right w:w="160.0" w:type="dxa"/>
            </w:tcMar>
            <w:vAlign w:val="top"/>
          </w:tcPr>
          <w:p w:rsidR="00000000" w:rsidDel="00000000" w:rsidP="00000000" w:rsidRDefault="00000000" w:rsidRPr="00000000" w14:paraId="000000AE">
            <w:pPr>
              <w:widowControl w:val="0"/>
              <w:spacing w:after="0" w:line="360" w:lineRule="auto"/>
              <w:rPr>
                <w:color w:val="222222"/>
              </w:rPr>
            </w:pPr>
            <w:r w:rsidDel="00000000" w:rsidR="00000000" w:rsidRPr="00000000">
              <w:rPr>
                <w:color w:val="222222"/>
                <w:rtl w:val="0"/>
              </w:rPr>
              <w:t xml:space="preserve">Bad-fit customers keep coming in, and strong accounts will reach a limit on what they'll pay</w:t>
            </w:r>
          </w:p>
        </w:tc>
        <w:tc>
          <w:tcPr>
            <w:tcBorders>
              <w:left w:color="000000" w:space="0" w:sz="0" w:val="nil"/>
              <w:right w:color="000000" w:space="0" w:sz="0" w:val="nil"/>
            </w:tcBorders>
            <w:shd w:fill="ffffff" w:val="clear"/>
            <w:tcMar>
              <w:top w:w="120.0" w:type="dxa"/>
              <w:left w:w="160.0" w:type="dxa"/>
              <w:bottom w:w="120.0" w:type="dxa"/>
              <w:right w:w="160.0" w:type="dxa"/>
            </w:tcMar>
            <w:vAlign w:val="top"/>
          </w:tcPr>
          <w:p w:rsidR="00000000" w:rsidDel="00000000" w:rsidP="00000000" w:rsidRDefault="00000000" w:rsidRPr="00000000" w14:paraId="000000AF">
            <w:pPr>
              <w:widowControl w:val="0"/>
              <w:spacing w:after="0" w:line="360" w:lineRule="auto"/>
              <w:rPr>
                <w:color w:val="222222"/>
              </w:rPr>
            </w:pPr>
            <w:r w:rsidDel="00000000" w:rsidR="00000000" w:rsidRPr="00000000">
              <w:rPr>
                <w:color w:val="222222"/>
                <w:rtl w:val="0"/>
              </w:rPr>
              <w:t xml:space="preserve">Tighten ICP enforcement and review which deals are churning.</w:t>
            </w:r>
          </w:p>
        </w:tc>
      </w:tr>
      <w:tr>
        <w:trPr>
          <w:cantSplit w:val="0"/>
          <w:tblHeader w:val="0"/>
        </w:trPr>
        <w:tc>
          <w:tcPr>
            <w:tcBorders>
              <w:left w:color="000000" w:space="0" w:sz="0" w:val="nil"/>
              <w:right w:color="000000" w:space="0" w:sz="0" w:val="nil"/>
            </w:tcBorders>
            <w:shd w:fill="ffffff" w:val="clear"/>
            <w:tcMar>
              <w:top w:w="120.0" w:type="dxa"/>
              <w:left w:w="160.0" w:type="dxa"/>
              <w:bottom w:w="120.0" w:type="dxa"/>
              <w:right w:w="160.0" w:type="dxa"/>
            </w:tcMar>
            <w:vAlign w:val="top"/>
          </w:tcPr>
          <w:p w:rsidR="00000000" w:rsidDel="00000000" w:rsidP="00000000" w:rsidRDefault="00000000" w:rsidRPr="00000000" w14:paraId="000000B0">
            <w:pPr>
              <w:widowControl w:val="0"/>
              <w:spacing w:after="0" w:line="360" w:lineRule="auto"/>
              <w:rPr>
                <w:b w:val="1"/>
                <w:bCs w:val="1"/>
                <w:color w:val="222222"/>
              </w:rPr>
            </w:pPr>
            <w:r w:rsidDel="00000000" w:rsidR="00000000" w:rsidRPr="00000000">
              <w:rPr>
                <w:b w:val="1"/>
                <w:bCs w:val="1"/>
                <w:color w:val="222222"/>
                <w:rtl w:val="0"/>
              </w:rPr>
              <w:t xml:space="preserve">Churn clustered in one segment you recently moved into</w:t>
            </w:r>
          </w:p>
        </w:tc>
        <w:tc>
          <w:tcPr>
            <w:tcBorders>
              <w:left w:color="000000" w:space="0" w:sz="0" w:val="nil"/>
              <w:right w:color="000000" w:space="0" w:sz="0" w:val="nil"/>
            </w:tcBorders>
            <w:shd w:fill="ffffff" w:val="clear"/>
            <w:tcMar>
              <w:top w:w="120.0" w:type="dxa"/>
              <w:left w:w="160.0" w:type="dxa"/>
              <w:bottom w:w="120.0" w:type="dxa"/>
              <w:right w:w="160.0" w:type="dxa"/>
            </w:tcMar>
            <w:vAlign w:val="top"/>
          </w:tcPr>
          <w:p w:rsidR="00000000" w:rsidDel="00000000" w:rsidP="00000000" w:rsidRDefault="00000000" w:rsidRPr="00000000" w14:paraId="000000B1">
            <w:pPr>
              <w:widowControl w:val="0"/>
              <w:spacing w:after="0" w:line="360" w:lineRule="auto"/>
              <w:rPr>
                <w:color w:val="222222"/>
              </w:rPr>
            </w:pPr>
            <w:r w:rsidDel="00000000" w:rsidR="00000000" w:rsidRPr="00000000">
              <w:rPr>
                <w:color w:val="222222"/>
                <w:rtl w:val="0"/>
              </w:rPr>
              <w:t xml:space="preserve">The segment was sold to opportunistically and doesn't retain</w:t>
            </w:r>
          </w:p>
        </w:tc>
        <w:tc>
          <w:tcPr>
            <w:tcBorders>
              <w:left w:color="000000" w:space="0" w:sz="0" w:val="nil"/>
              <w:right w:color="000000" w:space="0" w:sz="0" w:val="nil"/>
            </w:tcBorders>
            <w:shd w:fill="ffffff" w:val="clear"/>
            <w:tcMar>
              <w:top w:w="120.0" w:type="dxa"/>
              <w:left w:w="160.0" w:type="dxa"/>
              <w:bottom w:w="120.0" w:type="dxa"/>
              <w:right w:w="160.0" w:type="dxa"/>
            </w:tcMar>
            <w:vAlign w:val="top"/>
          </w:tcPr>
          <w:p w:rsidR="00000000" w:rsidDel="00000000" w:rsidP="00000000" w:rsidRDefault="00000000" w:rsidRPr="00000000" w14:paraId="000000B2">
            <w:pPr>
              <w:widowControl w:val="0"/>
              <w:spacing w:after="0" w:line="360" w:lineRule="auto"/>
              <w:rPr>
                <w:color w:val="222222"/>
              </w:rPr>
            </w:pPr>
            <w:r w:rsidDel="00000000" w:rsidR="00000000" w:rsidRPr="00000000">
              <w:rPr>
                <w:color w:val="222222"/>
                <w:rtl w:val="0"/>
              </w:rPr>
              <w:t xml:space="preserve">Pause selling to it until you can define what good looks like there.</w:t>
            </w:r>
          </w:p>
        </w:tc>
      </w:tr>
    </w:tbl>
    <w:p w:rsidR="00000000" w:rsidDel="00000000" w:rsidP="00000000" w:rsidRDefault="00000000" w:rsidRPr="00000000" w14:paraId="000000B3">
      <w:pPr>
        <w:widowControl w:val="0"/>
        <w:spacing w:after="0" w:line="360" w:lineRule="auto"/>
        <w:rPr>
          <w:b w:val="1"/>
          <w:bCs w:val="1"/>
          <w:color w:val="222222"/>
        </w:rPr>
      </w:pPr>
      <w:r w:rsidDel="00000000" w:rsidR="00000000" w:rsidRPr="00000000">
        <w:rPr>
          <w:rtl w:val="0"/>
        </w:rPr>
      </w:r>
    </w:p>
    <w:p w:rsidR="00000000" w:rsidDel="00000000" w:rsidP="00000000" w:rsidRDefault="00000000" w:rsidRPr="00000000" w14:paraId="000000B4">
      <w:pPr>
        <w:widowControl w:val="0"/>
        <w:spacing w:after="0" w:line="360" w:lineRule="auto"/>
        <w:rPr>
          <w:b w:val="1"/>
          <w:bCs w:val="1"/>
          <w:color w:val="222222"/>
        </w:rPr>
      </w:pPr>
      <w:r w:rsidDel="00000000" w:rsidR="00000000" w:rsidRPr="00000000">
        <w:br w:type="page"/>
      </w:r>
      <w:r w:rsidDel="00000000" w:rsidR="00000000" w:rsidRPr="00000000">
        <w:rPr>
          <w:rtl w:val="0"/>
        </w:rPr>
      </w:r>
    </w:p>
    <w:p w:rsidR="00000000" w:rsidDel="00000000" w:rsidP="00000000" w:rsidRDefault="00000000" w:rsidRPr="00000000" w14:paraId="000000B5">
      <w:pPr>
        <w:widowControl w:val="0"/>
        <w:spacing w:after="0" w:line="360" w:lineRule="auto"/>
        <w:rPr>
          <w:b w:val="1"/>
          <w:bCs w:val="1"/>
          <w:color w:val="222222"/>
        </w:rPr>
      </w:pPr>
      <w:r w:rsidDel="00000000" w:rsidR="00000000" w:rsidRPr="00000000">
        <w:rPr>
          <w:b w:val="1"/>
          <w:bCs w:val="1"/>
          <w:color w:val="222222"/>
          <w:rtl w:val="0"/>
        </w:rPr>
        <w:t xml:space="preserve">This quarter's waterfall read:</w:t>
        <w:br w:type="textWrapping"/>
      </w:r>
    </w:p>
    <w:tbl>
      <w:tblPr>
        <w:tblStyle w:val="Table13"/>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680"/>
        <w:tblGridChange w:id="0">
          <w:tblGrid>
            <w:gridCol w:w="13680"/>
          </w:tblGrid>
        </w:tblGridChange>
      </w:tblGrid>
      <w:tr>
        <w:trPr>
          <w:cantSplit w:val="0"/>
          <w:tblHeader w:val="0"/>
        </w:trPr>
        <w:tc>
          <w:tcPr>
            <w:tcBorders>
              <w:left w:color="000000" w:space="0" w:sz="0" w:val="nil"/>
              <w:right w:color="000000" w:space="0" w:sz="0" w:val="nil"/>
            </w:tcBorders>
            <w:shd w:fill="ffffff" w:val="clear"/>
            <w:tcMar>
              <w:top w:w="160.0" w:type="dxa"/>
              <w:left w:w="200.0" w:type="dxa"/>
              <w:bottom w:w="160.0" w:type="dxa"/>
              <w:right w:w="200.0" w:type="dxa"/>
            </w:tcMar>
            <w:vAlign w:val="top"/>
          </w:tcPr>
          <w:p w:rsidR="00000000" w:rsidDel="00000000" w:rsidP="00000000" w:rsidRDefault="00000000" w:rsidRPr="00000000" w14:paraId="000000B6">
            <w:pPr>
              <w:widowControl w:val="0"/>
              <w:spacing w:after="0" w:line="360" w:lineRule="auto"/>
              <w:rPr>
                <w:i w:val="1"/>
                <w:iCs w:val="1"/>
                <w:color w:val="222222"/>
              </w:rPr>
            </w:pPr>
            <w:r w:rsidDel="00000000" w:rsidR="00000000" w:rsidRPr="00000000">
              <w:rPr>
                <w:i w:val="1"/>
                <w:iCs w:val="1"/>
                <w:color w:val="222222"/>
                <w:rtl w:val="0"/>
              </w:rPr>
              <w:t xml:space="preserve">e.g. Churn up 2 points, almost all from non-ICP accounts signed last year; expansion from our top 20 accounts covers it</w:t>
            </w:r>
          </w:p>
        </w:tc>
      </w:tr>
    </w:tbl>
    <w:p w:rsidR="00000000" w:rsidDel="00000000" w:rsidP="00000000" w:rsidRDefault="00000000" w:rsidRPr="00000000" w14:paraId="000000B7">
      <w:pPr>
        <w:spacing w:line="360" w:lineRule="auto"/>
        <w:rPr/>
      </w:pPr>
      <w:r w:rsidDel="00000000" w:rsidR="00000000" w:rsidRPr="00000000">
        <w:rPr>
          <w:rtl w:val="0"/>
        </w:rPr>
      </w:r>
    </w:p>
    <w:sectPr>
      <w:headerReference r:id="rId6" w:type="default"/>
      <w:headerReference r:id="rId7" w:type="first"/>
      <w:footerReference r:id="rId8" w:type="default"/>
      <w:footerReference r:id="rId9" w:type="first"/>
      <w:pgSz w:h="12240" w:w="15840" w:orient="landscape"/>
      <w:pgMar w:bottom="1620" w:top="1890" w:left="1080" w:right="1080" w:header="288" w:footer="576"/>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pectral">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Spectral Light">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Poppins SemiBold">
    <w:embedRegular w:fontKey="{00000000-0000-0000-0000-000000000000}" r:id="rId13" w:subsetted="0"/>
    <w:embedBold w:fontKey="{00000000-0000-0000-0000-000000000000}" r:id="rId14" w:subsetted="0"/>
    <w:embedItalic w:fontKey="{00000000-0000-0000-0000-000000000000}" r:id="rId15" w:subsetted="0"/>
    <w:embedBoldItalic w:fontKey="{00000000-0000-0000-0000-000000000000}" r:id="rId1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8">
    <w:pPr>
      <w:pageBreakBefore w:val="0"/>
      <w:rPr>
        <w:rFonts w:ascii="Spectral" w:cs="Spectral" w:eastAsia="Spectral" w:hAnsi="Spectral"/>
        <w:i w:val="1"/>
        <w:iCs w:val="1"/>
        <w:color w:val="999999"/>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-695324</wp:posOffset>
          </wp:positionH>
          <wp:positionV relativeFrom="paragraph">
            <wp:posOffset>561975</wp:posOffset>
          </wp:positionV>
          <wp:extent cx="10067925" cy="258468"/>
          <wp:effectExtent b="0" l="0" r="0" t="0"/>
          <wp:wrapNone/>
          <wp:docPr id="3" name="image1.png"/>
          <a:graphic>
            <a:graphicData uri="http://schemas.openxmlformats.org/drawingml/2006/picture">
              <pic:pic>
                <pic:nvPicPr>
                  <pic:cNvPr id="0" name="image1.png"/>
                  <pic:cNvPicPr preferRelativeResize="0"/>
                </pic:nvPicPr>
                <pic:blipFill>
                  <a:blip r:embed="rId1"/>
                  <a:srcRect b="77407" l="0" r="0" t="429"/>
                  <a:stretch>
                    <a:fillRect/>
                  </a:stretch>
                </pic:blipFill>
                <pic:spPr>
                  <a:xfrm>
                    <a:off x="0" y="0"/>
                    <a:ext cx="10067925" cy="258468"/>
                  </a:xfrm>
                  <a:prstGeom prst="rect"/>
                  <a:ln/>
                </pic:spPr>
              </pic:pic>
            </a:graphicData>
          </a:graphic>
        </wp:anchor>
      </w:drawing>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A">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9">
    <w:pPr>
      <w:spacing w:after="200" w:before="240" w:line="240" w:lineRule="auto"/>
      <w:ind w:right="360"/>
      <w:jc w:val="right"/>
      <w:rPr>
        <w:color w:val="f9f8f5"/>
      </w:rPr>
    </w:pPr>
    <w:r w:rsidDel="00000000" w:rsidR="00000000" w:rsidRPr="00000000">
      <w:rPr/>
      <w:drawing>
        <wp:anchor allowOverlap="1" behindDoc="1" distB="114300" distT="114300" distL="114300" distR="114300" hidden="0" layoutInCell="1" locked="0" relativeHeight="0" simplePos="0">
          <wp:simplePos x="0" y="0"/>
          <wp:positionH relativeFrom="page">
            <wp:posOffset>-9524</wp:posOffset>
          </wp:positionH>
          <wp:positionV relativeFrom="page">
            <wp:posOffset>-9524</wp:posOffset>
          </wp:positionV>
          <wp:extent cx="7786688" cy="638076"/>
          <wp:effectExtent b="0" l="0" r="0" t="0"/>
          <wp:wrapNone/>
          <wp:docPr id="2"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7786688" cy="638076"/>
                  </a:xfrm>
                  <a:prstGeom prst="rect"/>
                  <a:ln/>
                </pic:spPr>
              </pic:pic>
            </a:graphicData>
          </a:graphic>
        </wp:anchor>
      </w:drawing>
    </w:r>
    <w:r w:rsidDel="00000000" w:rsidR="00000000" w:rsidRPr="00000000">
      <w:rPr>
        <w:rtl w:val="0"/>
      </w:rPr>
      <w:t xml:space="preserve"> </w:t>
    </w:r>
    <w:r w:rsidDel="00000000" w:rsidR="00000000" w:rsidRPr="00000000">
      <w:rPr>
        <w:color w:val="f9f8f5"/>
        <w:rtl w:val="0"/>
      </w:rPr>
      <w:br w:type="textWrapping"/>
    </w:r>
    <w:r w:rsidDel="00000000" w:rsidR="00000000" w:rsidRPr="00000000">
      <w:rPr>
        <w:rFonts w:ascii="Spectral Light" w:cs="Spectral Light" w:eastAsia="Spectral Light" w:hAnsi="Spectral Light"/>
        <w:i w:val="1"/>
        <w:iCs w:val="1"/>
        <w:color w:val="f9f8f5"/>
        <w:sz w:val="28"/>
        <w:szCs w:val="28"/>
        <w:rtl w:val="0"/>
      </w:rPr>
      <w:t xml:space="preserve">Resource: </w:t>
    </w:r>
    <w:r w:rsidDel="00000000" w:rsidR="00000000" w:rsidRPr="00000000">
      <w:rPr>
        <w:rFonts w:ascii="Poppins" w:cs="Poppins" w:eastAsia="Poppins" w:hAnsi="Poppins"/>
        <w:color w:val="f9f8f5"/>
        <w:rtl w:val="0"/>
      </w:rPr>
      <w:t xml:space="preserve">Name of template</w:t>
    </w:r>
    <w:r w:rsidDel="00000000" w:rsidR="00000000" w:rsidRPr="00000000">
      <w:rPr>
        <w:color w:val="f9f8f5"/>
        <w:rtl w:val="0"/>
      </w:rPr>
      <w:t xml:space="preserve"> </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B">
    <w:pPr>
      <w:pStyle w:val="Heading1"/>
      <w:spacing w:after="0" w:before="200" w:line="240" w:lineRule="auto"/>
      <w:ind w:right="360"/>
      <w:rPr/>
    </w:pPr>
    <w:bookmarkStart w:colFirst="0" w:colLast="0" w:name="_3zj7b473j7v6" w:id="2"/>
    <w:bookmarkEnd w:id="2"/>
    <w:r w:rsidDel="00000000" w:rsidR="00000000" w:rsidRPr="00000000">
      <w:rPr/>
      <w:drawing>
        <wp:anchor allowOverlap="1" behindDoc="1" distB="114300" distT="114300" distL="114300" distR="114300" hidden="0" layoutInCell="1" locked="0" relativeHeight="0" simplePos="0">
          <wp:simplePos x="0" y="0"/>
          <wp:positionH relativeFrom="page">
            <wp:posOffset>-9524</wp:posOffset>
          </wp:positionH>
          <wp:positionV relativeFrom="page">
            <wp:posOffset>1905</wp:posOffset>
          </wp:positionV>
          <wp:extent cx="10063163" cy="871699"/>
          <wp:effectExtent b="0" l="0" r="0" t="0"/>
          <wp:wrapNone/>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0063163" cy="871699"/>
                  </a:xfrm>
                  <a:prstGeom prst="rect"/>
                  <a:ln/>
                </pic:spPr>
              </pic:pic>
            </a:graphicData>
          </a:graphic>
        </wp:anchor>
      </w:drawing>
    </w:r>
    <w:r w:rsidDel="00000000" w:rsidR="00000000" w:rsidRPr="00000000">
      <w:rPr>
        <w:rtl w:val="0"/>
      </w:rPr>
      <w:t xml:space="preserve">NRR protection template</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Poppins" w:cs="Poppins" w:eastAsia="Poppins" w:hAnsi="Poppins"/>
        <w:color w:val="09100f"/>
        <w:sz w:val="22"/>
        <w:szCs w:val="22"/>
        <w:lang w:val="en"/>
      </w:rPr>
    </w:rPrDefault>
    <w:pPrDefault>
      <w:pPr>
        <w:spacing w:after="200" w:line="36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00" w:line="240" w:lineRule="auto"/>
      <w:ind w:right="360"/>
    </w:pPr>
    <w:rPr>
      <w:color w:val="f9f8f5"/>
    </w:rPr>
  </w:style>
  <w:style w:type="paragraph" w:styleId="Heading2">
    <w:name w:val="heading 2"/>
    <w:basedOn w:val="Normal"/>
    <w:next w:val="Normal"/>
    <w:pPr>
      <w:keepNext w:val="1"/>
      <w:keepLines w:val="1"/>
    </w:pPr>
    <w:rPr>
      <w:b w:val="1"/>
      <w:bCs w:val="1"/>
    </w:rPr>
  </w:style>
  <w:style w:type="paragraph" w:styleId="Heading3">
    <w:name w:val="heading 3"/>
    <w:basedOn w:val="Normal"/>
    <w:next w:val="Normal"/>
    <w:pPr>
      <w:keepNext w:val="1"/>
      <w:keepLines w:val="1"/>
      <w:ind w:left="720" w:firstLine="0"/>
    </w:pPr>
    <w:rPr>
      <w:rFonts w:ascii="Spectral Light" w:cs="Spectral Light" w:eastAsia="Spectral Light" w:hAnsi="Spectral Light"/>
      <w:i w:val="1"/>
      <w:iCs w:val="1"/>
      <w:sz w:val="26"/>
      <w:szCs w:val="26"/>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after="0" w:line="276" w:lineRule="auto"/>
    </w:pPr>
    <w:rPr>
      <w:rFonts w:ascii="Poppins SemiBold" w:cs="Poppins SemiBold" w:eastAsia="Poppins SemiBold" w:hAnsi="Poppins SemiBold"/>
      <w:sz w:val="36"/>
      <w:szCs w:val="36"/>
    </w:rPr>
  </w:style>
  <w:style w:type="paragraph" w:styleId="Subtitle">
    <w:name w:val="Subtitle"/>
    <w:basedOn w:val="Normal"/>
    <w:next w:val="Normal"/>
    <w:pPr>
      <w:keepNext w:val="1"/>
      <w:keepLines w:val="1"/>
      <w:spacing w:after="200" w:line="360" w:lineRule="auto"/>
    </w:pPr>
    <w:rPr>
      <w:rFonts w:ascii="Poppins" w:cs="Poppins" w:eastAsia="Poppins" w:hAnsi="Poppins"/>
      <w:color w:val="6c706f"/>
      <w:sz w:val="28"/>
      <w:szCs w:val="28"/>
    </w:rPr>
  </w:style>
  <w:style w:type="paragraph" w:styleId="TableofFigures">
    <w:name w:val="table of figures"/>
    <w:basedOn w:val="Normal"/>
    <w:next w:val="Normal"/>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1" Type="http://schemas.openxmlformats.org/officeDocument/2006/relationships/font" Target="fonts/SpectralLight-italic.ttf"/><Relationship Id="rId10" Type="http://schemas.openxmlformats.org/officeDocument/2006/relationships/font" Target="fonts/SpectralLight-bold.ttf"/><Relationship Id="rId13" Type="http://schemas.openxmlformats.org/officeDocument/2006/relationships/font" Target="fonts/PoppinsSemiBold-regular.ttf"/><Relationship Id="rId12" Type="http://schemas.openxmlformats.org/officeDocument/2006/relationships/font" Target="fonts/SpectralLight-boldItalic.ttf"/><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 Id="rId9" Type="http://schemas.openxmlformats.org/officeDocument/2006/relationships/font" Target="fonts/SpectralLight-regular.ttf"/><Relationship Id="rId15" Type="http://schemas.openxmlformats.org/officeDocument/2006/relationships/font" Target="fonts/PoppinsSemiBold-italic.ttf"/><Relationship Id="rId14" Type="http://schemas.openxmlformats.org/officeDocument/2006/relationships/font" Target="fonts/PoppinsSemiBold-bold.ttf"/><Relationship Id="rId16" Type="http://schemas.openxmlformats.org/officeDocument/2006/relationships/font" Target="fonts/PoppinsSemiBold-boldItalic.ttf"/><Relationship Id="rId5" Type="http://schemas.openxmlformats.org/officeDocument/2006/relationships/font" Target="fonts/Spectral-regular.ttf"/><Relationship Id="rId6" Type="http://schemas.openxmlformats.org/officeDocument/2006/relationships/font" Target="fonts/Spectral-bold.ttf"/><Relationship Id="rId7" Type="http://schemas.openxmlformats.org/officeDocument/2006/relationships/font" Target="fonts/Spectral-italic.ttf"/><Relationship Id="rId8" Type="http://schemas.openxmlformats.org/officeDocument/2006/relationships/font" Target="fonts/Spectral-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