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FCC" w:rsidRDefault="00236FCC" w:rsidP="00A66569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Board of Commissioners and Staff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FROM: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Election Integrity Team (ACEIT)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DATE: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March </w:t>
      </w:r>
      <w:r w:rsidR="00F63882">
        <w:rPr>
          <w:rFonts w:ascii="Times New Roman" w:hAnsi="Times New Roman" w:cs="Times New Roman"/>
          <w:color w:val="000000"/>
          <w:sz w:val="22"/>
          <w:szCs w:val="22"/>
        </w:rPr>
        <w:t>28</w:t>
      </w:r>
      <w:r>
        <w:rPr>
          <w:rFonts w:ascii="Times New Roman" w:hAnsi="Times New Roman" w:cs="Times New Roman"/>
          <w:color w:val="000000"/>
          <w:sz w:val="22"/>
          <w:szCs w:val="22"/>
        </w:rPr>
        <w:t>, 2023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SUBJECT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7F2B">
        <w:rPr>
          <w:rFonts w:ascii="Times New Roman" w:hAnsi="Times New Roman" w:cs="Times New Roman"/>
          <w:color w:val="000000"/>
          <w:sz w:val="22"/>
          <w:szCs w:val="22"/>
        </w:rPr>
        <w:t xml:space="preserve">Voter Registration </w:t>
      </w:r>
      <w:proofErr w:type="spellStart"/>
      <w:r w:rsidR="00F17F2B">
        <w:rPr>
          <w:rFonts w:ascii="Times New Roman" w:hAnsi="Times New Roman" w:cs="Times New Roman"/>
          <w:color w:val="000000"/>
          <w:sz w:val="22"/>
          <w:szCs w:val="22"/>
        </w:rPr>
        <w:t>Rolls</w:t>
      </w:r>
      <w:r w:rsidR="00AE5D97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F17F2B" w:rsidRPr="00FC5CA0">
        <w:rPr>
          <w:rFonts w:ascii="Times New Roman" w:hAnsi="Times New Roman" w:cs="Times New Roman"/>
          <w:color w:val="000000"/>
          <w:sz w:val="22"/>
          <w:szCs w:val="22"/>
        </w:rPr>
        <w:t>ERIC</w:t>
      </w:r>
      <w:proofErr w:type="spellEnd"/>
      <w:r w:rsidR="00B04297">
        <w:rPr>
          <w:rFonts w:ascii="Times New Roman" w:hAnsi="Times New Roman" w:cs="Times New Roman"/>
          <w:color w:val="000000"/>
          <w:sz w:val="22"/>
          <w:szCs w:val="22"/>
        </w:rPr>
        <w:t xml:space="preserve"> Part 3 of 3</w:t>
      </w:r>
      <w:r w:rsidR="00F17F2B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B04297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E554BF">
        <w:rPr>
          <w:rFonts w:ascii="Times New Roman" w:hAnsi="Times New Roman" w:cs="Times New Roman"/>
          <w:color w:val="000000"/>
          <w:sz w:val="22"/>
          <w:szCs w:val="22"/>
        </w:rPr>
        <w:t xml:space="preserve"> Received Back</w:t>
      </w:r>
      <w:r w:rsidR="00B042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7AE9"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="00E554BF">
        <w:rPr>
          <w:rFonts w:ascii="Times New Roman" w:hAnsi="Times New Roman" w:cs="Times New Roman"/>
          <w:color w:val="000000"/>
          <w:sz w:val="22"/>
          <w:szCs w:val="22"/>
        </w:rPr>
        <w:t xml:space="preserve">rom </w:t>
      </w:r>
      <w:r w:rsidR="00B04297">
        <w:rPr>
          <w:rFonts w:ascii="Times New Roman" w:hAnsi="Times New Roman" w:cs="Times New Roman"/>
          <w:color w:val="000000"/>
          <w:sz w:val="22"/>
          <w:szCs w:val="22"/>
        </w:rPr>
        <w:t>ERIC</w:t>
      </w:r>
    </w:p>
    <w:p w:rsidR="00236FCC" w:rsidRDefault="00236FCC" w:rsidP="007823A5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</w:t>
      </w:r>
      <w:r w:rsidR="001933B3">
        <w:rPr>
          <w:rFonts w:ascii="Times New Roman" w:hAnsi="Times New Roman" w:cs="Times New Roman"/>
          <w:color w:val="000000"/>
          <w:sz w:val="22"/>
          <w:szCs w:val="22"/>
        </w:rPr>
        <w:t>-------</w:t>
      </w:r>
      <w:r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</w:t>
      </w:r>
    </w:p>
    <w:p w:rsidR="00236FCC" w:rsidRPr="00894D92" w:rsidRDefault="00236FCC" w:rsidP="00A62220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894D92">
        <w:rPr>
          <w:rFonts w:ascii="Times New Roman" w:hAnsi="Times New Roman" w:cs="Times New Roman"/>
          <w:b/>
          <w:bCs/>
          <w:color w:val="000000"/>
          <w:u w:val="single" w:color="000000"/>
        </w:rPr>
        <w:t>Introduction:</w:t>
      </w:r>
    </w:p>
    <w:p w:rsidR="00D040B2" w:rsidRPr="004660B9" w:rsidRDefault="001933B3" w:rsidP="002E4A65">
      <w:pPr>
        <w:pStyle w:val="ListParagraph"/>
        <w:numPr>
          <w:ilvl w:val="0"/>
          <w:numId w:val="12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While much data is required of each State/Member according to the ERIC Bylaws, comparatively little appears to be provided in exchange (back to the State)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:rsidR="004660B9" w:rsidRPr="00407EA6" w:rsidRDefault="004660B9" w:rsidP="00407EA6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As indicated in the presentation title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ERIC</w:t>
      </w:r>
      <w:r w:rsidR="00407EA6"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Part 1 of 3</w:t>
      </w:r>
      <w:r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; Value-Add</w:t>
      </w:r>
      <w:r w:rsidR="006B7AE9"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to Anoka County Rolls</w:t>
      </w:r>
      <w:r w:rsidR="00407EA6"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?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it is clear that the majority of data returned to States are 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people that must (per ERIC Bylaws) be </w:t>
      </w:r>
      <w:r w:rsidR="0072381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reached out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to in an effort to solicit voter registration.</w:t>
      </w:r>
    </w:p>
    <w:p w:rsidR="009E27D1" w:rsidRPr="001C2F42" w:rsidRDefault="00D040B2" w:rsidP="001C2F4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D040B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We </w:t>
      </w:r>
      <w:r w:rsidR="006D5BD6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are </w:t>
      </w:r>
      <w:r w:rsidR="0084087A" w:rsidRPr="00D040B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reques</w:t>
      </w:r>
      <w:r w:rsidR="006D5BD6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ting</w:t>
      </w:r>
      <w:r w:rsidRPr="00D040B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the </w:t>
      </w:r>
      <w:r w:rsidR="00A540B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Anoka County </w:t>
      </w:r>
      <w:r w:rsidR="001C2F42" w:rsidRPr="001C2F4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Elections &amp; Voter Registration</w:t>
      </w:r>
      <w:r w:rsidR="001C2F4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Department and/or County Commissioners 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</w:t>
      </w:r>
      <w:r w:rsidR="00377B6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valuate whether the obligation to ERIC is worth the time and effort</w:t>
      </w:r>
      <w:r w:rsidR="00F7777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and whether it truly improves Voter Registration Roll accuracy.</w:t>
      </w:r>
      <w:r w:rsidR="001C2F4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</w:p>
    <w:p w:rsidR="009E27D1" w:rsidRPr="009E27D1" w:rsidRDefault="009E27D1" w:rsidP="00EE1461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9E27D1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Considerations: </w:t>
      </w:r>
    </w:p>
    <w:p w:rsidR="00044EA5" w:rsidRPr="00044EA5" w:rsidRDefault="00044EA5" w:rsidP="0060315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603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Purpose</w:t>
      </w:r>
      <w:r w:rsidR="004E4B25" w:rsidRPr="00603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 of</w:t>
      </w:r>
      <w:r w:rsidRPr="00044E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 Voter Registration Rolls:</w:t>
      </w:r>
      <w:r w:rsidRPr="00044EA5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044EA5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To maintain a list of who is eligible to vote</w:t>
      </w:r>
      <w:r w:rsidRPr="00044EA5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so that only those eligible to vote are allowed to cast their vote according to Laws.  </w:t>
      </w:r>
    </w:p>
    <w:p w:rsidR="00385372" w:rsidRPr="004E4B25" w:rsidRDefault="00385372" w:rsidP="0060315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</w:pPr>
      <w:r w:rsidRPr="00603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Minnesota V</w:t>
      </w:r>
      <w:r w:rsidRPr="004E4B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oter Registration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 (SVRS)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ab/>
      </w:r>
      <w:r w:rsidRPr="004E4B25">
        <w:rPr>
          <w:color w:val="000000"/>
          <w:sz w:val="21"/>
          <w:szCs w:val="21"/>
        </w:rPr>
        <w:t>201.021 PERMANENT REGISTRATION SYSTEM.</w:t>
      </w:r>
    </w:p>
    <w:p w:rsidR="00847A2F" w:rsidRPr="001933B3" w:rsidRDefault="00385372" w:rsidP="001933B3">
      <w:pPr>
        <w:pStyle w:val="NormalWeb"/>
        <w:adjustRightInd w:val="0"/>
        <w:snapToGrid w:val="0"/>
        <w:spacing w:before="0" w:beforeAutospacing="0" w:after="0" w:afterAutospacing="0"/>
        <w:ind w:left="270" w:firstLine="270"/>
        <w:rPr>
          <w:color w:val="000000"/>
          <w:sz w:val="20"/>
          <w:szCs w:val="20"/>
        </w:rPr>
      </w:pPr>
      <w:r w:rsidRPr="004E4B25">
        <w:rPr>
          <w:color w:val="000000"/>
          <w:sz w:val="20"/>
          <w:szCs w:val="20"/>
        </w:rPr>
        <w:t xml:space="preserve">A permanent system of voter registration by county is established, with a single, official, centralized, interactive computerized statewide voter registration list defined, maintained, and administered at the state level </w:t>
      </w:r>
      <w:r>
        <w:rPr>
          <w:color w:val="000000"/>
          <w:sz w:val="20"/>
          <w:szCs w:val="20"/>
        </w:rPr>
        <w:t>..</w:t>
      </w:r>
      <w:r w:rsidRPr="004E4B25">
        <w:rPr>
          <w:color w:val="000000"/>
          <w:sz w:val="20"/>
          <w:szCs w:val="20"/>
        </w:rPr>
        <w:t xml:space="preserve">. </w:t>
      </w:r>
      <w:r w:rsidRPr="004E4B25">
        <w:rPr>
          <w:color w:val="FF0000"/>
          <w:sz w:val="20"/>
          <w:szCs w:val="20"/>
        </w:rPr>
        <w:t xml:space="preserve">The county auditor shall be </w:t>
      </w:r>
      <w:r w:rsidRPr="004E4B25">
        <w:rPr>
          <w:color w:val="FF0000"/>
          <w:sz w:val="20"/>
          <w:szCs w:val="20"/>
          <w:u w:val="single"/>
        </w:rPr>
        <w:t>chief registrar</w:t>
      </w:r>
      <w:r w:rsidRPr="004E4B25">
        <w:rPr>
          <w:color w:val="FF0000"/>
          <w:sz w:val="20"/>
          <w:szCs w:val="20"/>
        </w:rPr>
        <w:t xml:space="preserve"> of voters and the </w:t>
      </w:r>
      <w:r w:rsidRPr="004E4B25">
        <w:rPr>
          <w:color w:val="FF0000"/>
          <w:sz w:val="20"/>
          <w:szCs w:val="20"/>
          <w:u w:val="single"/>
        </w:rPr>
        <w:t>chief custodian</w:t>
      </w:r>
      <w:r w:rsidRPr="004E4B25">
        <w:rPr>
          <w:color w:val="FF0000"/>
          <w:sz w:val="20"/>
          <w:szCs w:val="20"/>
        </w:rPr>
        <w:t xml:space="preserve"> of the official registration records</w:t>
      </w:r>
      <w:r w:rsidR="00466EF4">
        <w:rPr>
          <w:color w:val="FF0000"/>
          <w:sz w:val="20"/>
          <w:szCs w:val="20"/>
        </w:rPr>
        <w:t>..</w:t>
      </w:r>
      <w:r w:rsidRPr="004E4B25">
        <w:rPr>
          <w:color w:val="FF0000"/>
          <w:sz w:val="20"/>
          <w:szCs w:val="20"/>
        </w:rPr>
        <w:t xml:space="preserve">. </w:t>
      </w:r>
      <w:r w:rsidRPr="004E4B25">
        <w:rPr>
          <w:color w:val="000000"/>
          <w:sz w:val="20"/>
          <w:szCs w:val="20"/>
        </w:rPr>
        <w:t>The secretary of state is responsible for</w:t>
      </w:r>
      <w:r w:rsidR="00A62220">
        <w:rPr>
          <w:color w:val="000000"/>
          <w:sz w:val="20"/>
          <w:szCs w:val="20"/>
        </w:rPr>
        <w:t>…</w:t>
      </w:r>
      <w:r w:rsidRPr="004E4B25">
        <w:rPr>
          <w:color w:val="000000"/>
          <w:sz w:val="20"/>
          <w:szCs w:val="20"/>
        </w:rPr>
        <w:t>administering the centralized system.</w:t>
      </w:r>
    </w:p>
    <w:p w:rsidR="00F7777C" w:rsidRPr="00F7777C" w:rsidRDefault="004660B9" w:rsidP="0060315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Requests by the </w:t>
      </w:r>
      <w:r w:rsidR="00F7777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ERIC Member (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States</w:t>
      </w:r>
      <w:r w:rsidR="00F7777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)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must be made to ERIC </w:t>
      </w:r>
      <w:r w:rsidR="00F7777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to receive the “processed data” back from ERIC.  According to the ERIC Bylaws this is not an automatic process but must be done at a minimum of every 425 days.  </w:t>
      </w:r>
    </w:p>
    <w:p w:rsidR="004660B9" w:rsidRPr="00377B6B" w:rsidRDefault="00F7777C" w:rsidP="0060315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hen 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the 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data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/list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is received by the State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from ERIC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</w:t>
      </w:r>
      <w:r w:rsidR="00383EB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per ERIC Bylaws 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the State is required to reach out to 95% of people listed in the report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within specific timeframes before the upcoming election.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NOTE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: the vast majority of people on the list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are 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hose identified as potential registrants (unregistered people in the state) as opposed to people identified as deceased, moved, or </w:t>
      </w:r>
      <w:r w:rsidR="00D3062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are for some other reason no longer </w:t>
      </w:r>
      <w:r w:rsidR="004660B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eligible.</w:t>
      </w:r>
    </w:p>
    <w:p w:rsidR="00455B8C" w:rsidRDefault="00383EB0" w:rsidP="006B7AE9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The Minnesota State Voter Registration System COA Guide provides instructions used to make updates from the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NCOA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vendor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and from ERIC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related to moves</w:t>
      </w:r>
      <w:r w:rsidR="0072381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However, it</w:t>
      </w:r>
      <w:r w:rsid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455B8C" w:rsidRP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does not appear to address the handling of the EBU’s </w:t>
      </w:r>
      <w:r w:rsidR="00455B8C" w:rsidRPr="006B7AE9">
        <w:rPr>
          <w:rFonts w:ascii="Times New Roman" w:hAnsi="Times New Roman" w:cs="Times New Roman"/>
          <w:color w:val="000000" w:themeColor="text1"/>
          <w:sz w:val="20"/>
          <w:szCs w:val="20"/>
          <w:u w:color="000000"/>
        </w:rPr>
        <w:t>(Eligible But Unregistered)</w:t>
      </w:r>
      <w:r w:rsidR="00455B8C" w:rsidRP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people</w:t>
      </w:r>
      <w:r w:rsidR="0072381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 These</w:t>
      </w:r>
      <w:r w:rsidR="00455B8C" w:rsidRP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must be followed up </w:t>
      </w:r>
      <w:r w:rsidR="0072381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with</w:t>
      </w:r>
      <w:r w:rsidR="00455B8C" w:rsidRP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according to the ERIC Bylaws, mentioned also in the </w:t>
      </w:r>
      <w:r w:rsidR="00455B8C"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ERIC Part 2 of 3; Data </w:t>
      </w:r>
      <w:r w:rsid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Sent </w:t>
      </w:r>
      <w:r w:rsidR="00455B8C" w:rsidRPr="006B7AE9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to ERIC </w:t>
      </w:r>
      <w:r w:rsidR="00455B8C" w:rsidRPr="006B7AE9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presentation.</w:t>
      </w:r>
    </w:p>
    <w:p w:rsidR="006B7AE9" w:rsidRPr="006B7AE9" w:rsidRDefault="006B7AE9" w:rsidP="006B7AE9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There are questions about who and how the EBU records are being handled with regard to the Anoka County </w:t>
      </w:r>
      <w:r w:rsidR="00E0100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Voter Registration data.</w:t>
      </w:r>
    </w:p>
    <w:p w:rsidR="001706BB" w:rsidRPr="00894D92" w:rsidRDefault="001706BB" w:rsidP="00894D92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894D92">
        <w:rPr>
          <w:rFonts w:ascii="Times New Roman" w:hAnsi="Times New Roman" w:cs="Times New Roman"/>
          <w:b/>
          <w:bCs/>
          <w:color w:val="000000"/>
          <w:u w:val="single" w:color="000000"/>
        </w:rPr>
        <w:t>Conclusions/Re</w:t>
      </w:r>
      <w:r w:rsidR="000E4E84" w:rsidRPr="00894D92">
        <w:rPr>
          <w:rFonts w:ascii="Times New Roman" w:hAnsi="Times New Roman" w:cs="Times New Roman"/>
          <w:b/>
          <w:bCs/>
          <w:color w:val="000000"/>
          <w:u w:val="single" w:color="000000"/>
        </w:rPr>
        <w:t>quest</w:t>
      </w:r>
      <w:r w:rsidRPr="00894D92">
        <w:rPr>
          <w:rFonts w:ascii="Times New Roman" w:hAnsi="Times New Roman" w:cs="Times New Roman"/>
          <w:b/>
          <w:bCs/>
          <w:color w:val="000000"/>
          <w:u w:val="single" w:color="000000"/>
        </w:rPr>
        <w:t>s:</w:t>
      </w:r>
    </w:p>
    <w:p w:rsidR="005C67FD" w:rsidRDefault="00E25E57" w:rsidP="0060315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E25E57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While the State is responsible to maintain the State Voter Registration System, it is the County that is responsible for the accuracy of the</w:t>
      </w:r>
      <w:r w:rsidR="00466EF4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ir</w:t>
      </w:r>
      <w:r w:rsidR="005B1B6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E25E57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data</w:t>
      </w:r>
      <w:r w:rsidR="005B1B6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and election results</w:t>
      </w:r>
      <w:r w:rsidRPr="00E25E57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  <w:r w:rsidR="005C67F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5C67F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We have identified Voter Registration Roll accuracy issues in Anoka County</w:t>
      </w:r>
      <w:r w:rsidR="005B1B6E" w:rsidRPr="005C67F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.  </w:t>
      </w:r>
    </w:p>
    <w:p w:rsidR="00377B6B" w:rsidRPr="004660B9" w:rsidRDefault="00377B6B" w:rsidP="006031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before="60"/>
        <w:ind w:left="180" w:hanging="180"/>
        <w:contextualSpacing w:val="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We are requesting Anoka County Elections &amp; Voter Registration Department and/or County Commissioners</w:t>
      </w:r>
    </w:p>
    <w:p w:rsidR="004660B9" w:rsidRDefault="00377B6B" w:rsidP="00377B6B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45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Identify the frequency data is received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back </w:t>
      </w:r>
      <w:r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from ERIC</w:t>
      </w:r>
    </w:p>
    <w:p w:rsidR="00383EB0" w:rsidRDefault="004660B9" w:rsidP="00377B6B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45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The number of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Anoka County 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people on ERIC’s file</w:t>
      </w:r>
      <w:r w:rsidR="00455B8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s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sent 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back to our state that fall into each of these categories: </w:t>
      </w:r>
    </w:p>
    <w:p w:rsidR="00383EB0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ppear to be deceased</w:t>
      </w:r>
    </w:p>
    <w:p w:rsidR="00383EB0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ppear to have voted</w:t>
      </w:r>
      <w:r w:rsid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more than once</w:t>
      </w:r>
    </w:p>
    <w:p w:rsidR="00383EB0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ppear to have voted when ineligible due to a felony</w:t>
      </w:r>
    </w:p>
    <w:p w:rsidR="00383EB0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ppear to have voted</w:t>
      </w:r>
      <w:r w:rsidR="00F7777C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when ineligible due to being underaged</w:t>
      </w:r>
    </w:p>
    <w:p w:rsidR="00383EB0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ppear to have voted at the wrong precinct</w:t>
      </w:r>
    </w:p>
    <w:p w:rsidR="00377B6B" w:rsidRPr="004660B9" w:rsidRDefault="00383EB0" w:rsidP="00383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ind w:left="72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A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ny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other categories ERIC might provide</w:t>
      </w:r>
      <w:r w:rsidR="00F7777C" w:rsidRP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F7777C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that indicate there is an appearance the vote was cast improperly</w:t>
      </w:r>
    </w:p>
    <w:p w:rsidR="00377B6B" w:rsidRPr="004660B9" w:rsidRDefault="00455B8C" w:rsidP="00377B6B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45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Calculate</w:t>
      </w:r>
      <w:r w:rsidR="00377B6B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the rate of accuracy improvement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the ERIC data produces from actual updates made to the Anoka County </w:t>
      </w:r>
      <w:r w:rsidR="00E0100D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Voter Registration Rolls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from those ERIC files</w:t>
      </w:r>
    </w:p>
    <w:p w:rsidR="00377B6B" w:rsidRDefault="00455B8C" w:rsidP="00377B6B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450" w:hanging="27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Determine</w:t>
      </w:r>
      <w:r w:rsidR="00377B6B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whether the obligation to ERIC’s contractual bylaws is “value add</w:t>
      </w:r>
      <w:r w:rsidR="0072381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(ed)</w:t>
      </w:r>
      <w:r w:rsidR="00377B6B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”</w:t>
      </w:r>
      <w:r w:rsidR="004660B9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with regard to improving Roll accuracy</w:t>
      </w:r>
      <w:r w:rsidR="0072381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,</w:t>
      </w:r>
      <w:r w:rsidR="00377B6B" w:rsidRPr="004660B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383EB0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considering the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vulnerability created by sharing personal data with ERIC and all t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he entities </w:t>
      </w:r>
      <w:r w:rsidR="00723819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with whom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ERIC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share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s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our</w:t>
      </w: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 xml:space="preserve"> data </w:t>
      </w:r>
      <w:r w:rsidR="00E0100D"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outside their organization</w:t>
      </w:r>
    </w:p>
    <w:p w:rsidR="00455B8C" w:rsidRPr="00455B8C" w:rsidRDefault="00455B8C" w:rsidP="00455B8C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60"/>
        <w:ind w:left="187" w:hanging="187"/>
        <w:contextualSpacing w:val="0"/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u w:color="000000"/>
        </w:rPr>
        <w:t>We are requesting that by 8/30/2023 we receive a report with the findings and determination.</w:t>
      </w:r>
    </w:p>
    <w:p w:rsidR="00B43853" w:rsidRPr="00894D92" w:rsidRDefault="004E0CDC" w:rsidP="00894D92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894D92">
        <w:rPr>
          <w:rFonts w:ascii="Times New Roman" w:hAnsi="Times New Roman" w:cs="Times New Roman"/>
          <w:b/>
          <w:bCs/>
          <w:color w:val="000000"/>
          <w:u w:val="single" w:color="000000"/>
        </w:rPr>
        <w:t>Links/Resources:</w:t>
      </w:r>
    </w:p>
    <w:p w:rsidR="00677E62" w:rsidRDefault="00000000" w:rsidP="00B43853">
      <w:pPr>
        <w:tabs>
          <w:tab w:val="left" w:pos="4320"/>
        </w:tabs>
        <w:autoSpaceDE w:val="0"/>
        <w:autoSpaceDN w:val="0"/>
        <w:adjustRightInd w:val="0"/>
        <w:snapToGrid w:val="0"/>
        <w:spacing w:before="6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hyperlink r:id="rId7" w:history="1">
        <w:r w:rsidR="004E0CDC" w:rsidRPr="00D3012D">
          <w:rPr>
            <w:rStyle w:val="Hyperlink"/>
            <w:rFonts w:ascii="Times New Roman" w:hAnsi="Times New Roman" w:cs="Times New Roman"/>
            <w:sz w:val="22"/>
            <w:szCs w:val="22"/>
          </w:rPr>
          <w:t>https://ericstates.org/wp-content/uploads/2023/03/ERIC_Bylaws.pdf</w:t>
        </w:r>
      </w:hyperlink>
      <w:r w:rsidR="004E0CDC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ERIC’s</w:t>
      </w:r>
      <w:r w:rsidR="00847A2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Contract with [State</w:t>
      </w:r>
      <w:r w:rsidR="008B063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s]</w:t>
      </w:r>
      <w:r w:rsidR="00847A2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Members; see Exhibit</w:t>
      </w:r>
      <w:r w:rsidR="00E0100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</w:t>
      </w:r>
      <w:r w:rsidR="00847A2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</w:t>
      </w:r>
      <w:r w:rsidR="00E0100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&amp;B</w:t>
      </w:r>
    </w:p>
    <w:p w:rsidR="00391C35" w:rsidRPr="00894D92" w:rsidRDefault="00000000" w:rsidP="00894D92">
      <w:pPr>
        <w:tabs>
          <w:tab w:val="left" w:pos="4320"/>
        </w:tabs>
        <w:autoSpaceDE w:val="0"/>
        <w:autoSpaceDN w:val="0"/>
        <w:adjustRightInd w:val="0"/>
        <w:snapToGrid w:val="0"/>
        <w:spacing w:before="6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hyperlink r:id="rId8" w:history="1">
        <w:r w:rsidR="004E0CDC" w:rsidRPr="00D3012D">
          <w:rPr>
            <w:rStyle w:val="Hyperlink"/>
            <w:rFonts w:ascii="Times New Roman" w:hAnsi="Times New Roman" w:cs="Times New Roman"/>
            <w:sz w:val="22"/>
            <w:szCs w:val="22"/>
          </w:rPr>
          <w:t>https://www.sos.state.mn.us/media/1615/coa-packet.pdf</w:t>
        </w:r>
      </w:hyperlink>
      <w:r w:rsidR="00847A2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5C67F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847A2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Minnesota’s</w:t>
      </w:r>
      <w:r w:rsidR="00383EB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State Voter Registration System COA Guide</w:t>
      </w:r>
    </w:p>
    <w:sectPr w:rsidR="00391C35" w:rsidRPr="00894D92" w:rsidSect="00894D9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76" w:right="360" w:bottom="360" w:left="360" w:header="360" w:footer="2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F71" w:rsidRDefault="00FB3F71" w:rsidP="00236FCC">
      <w:r>
        <w:separator/>
      </w:r>
    </w:p>
  </w:endnote>
  <w:endnote w:type="continuationSeparator" w:id="0">
    <w:p w:rsidR="00FB3F71" w:rsidRDefault="00FB3F71" w:rsidP="0023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480B7D" w:rsidP="00236FCC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9"/>
        <w:szCs w:val="19"/>
        <w:u w:color="000000"/>
      </w:rPr>
    </w:pP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This report and any attachments will be emailed to Board Members, County Administrator, PRT Division Head</w:t>
    </w:r>
    <w:r>
      <w:rPr>
        <w:rFonts w:ascii="Times New Roman" w:hAnsi="Times New Roman" w:cs="Times New Roman"/>
        <w:color w:val="000000"/>
        <w:sz w:val="19"/>
        <w:szCs w:val="19"/>
        <w:u w:color="000000"/>
      </w:rPr>
      <w:t xml:space="preserve">, </w:t>
    </w: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and Elections Manager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461" w:rsidRPr="00EE1461" w:rsidRDefault="00EE1461" w:rsidP="00EE1461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8"/>
        <w:szCs w:val="18"/>
        <w:u w:color="000000"/>
      </w:rPr>
    </w:pPr>
    <w:r w:rsidRPr="00EE1461">
      <w:rPr>
        <w:rFonts w:ascii="Times New Roman" w:hAnsi="Times New Roman" w:cs="Times New Roman"/>
        <w:color w:val="000000"/>
        <w:sz w:val="18"/>
        <w:szCs w:val="18"/>
        <w:u w:color="000000"/>
      </w:rPr>
      <w:t>This report and any attachments will be emailed to Board Members, County Administrator, PRT Division Head, and Elections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F71" w:rsidRDefault="00FB3F71" w:rsidP="00236FCC">
      <w:r>
        <w:separator/>
      </w:r>
    </w:p>
  </w:footnote>
  <w:footnote w:type="continuationSeparator" w:id="0">
    <w:p w:rsidR="00FB3F71" w:rsidRDefault="00FB3F71" w:rsidP="0023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003405"/>
      <w:docPartObj>
        <w:docPartGallery w:val="Page Numbers (Top of Page)"/>
        <w:docPartUnique/>
      </w:docPartObj>
    </w:sdtPr>
    <w:sdtContent>
      <w:p w:rsidR="002374EE" w:rsidRDefault="002374EE" w:rsidP="000D6E8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374EE" w:rsidRDefault="002374EE" w:rsidP="002374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480B7D" w:rsidRDefault="00480B7D" w:rsidP="00480B7D">
    <w:pPr>
      <w:pStyle w:val="Header"/>
      <w:tabs>
        <w:tab w:val="clear" w:pos="4680"/>
        <w:tab w:val="center" w:pos="5760"/>
      </w:tabs>
      <w:jc w:val="center"/>
    </w:pPr>
    <w:r>
      <w:t>MEMORANDUM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8595966"/>
      <w:docPartObj>
        <w:docPartGallery w:val="Page Numbers (Top of Page)"/>
        <w:docPartUnique/>
      </w:docPartObj>
    </w:sdtPr>
    <w:sdtEndPr>
      <w:rPr>
        <w:rStyle w:val="PageNumber"/>
        <w:sz w:val="18"/>
        <w:szCs w:val="18"/>
      </w:rPr>
    </w:sdtEndPr>
    <w:sdtContent>
      <w:p w:rsidR="00EE1461" w:rsidRPr="00251E6C" w:rsidRDefault="00EE1461" w:rsidP="000D6E80">
        <w:pPr>
          <w:pStyle w:val="Head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51E6C">
          <w:rPr>
            <w:rStyle w:val="PageNumber"/>
            <w:sz w:val="18"/>
            <w:szCs w:val="18"/>
          </w:rPr>
          <w:fldChar w:fldCharType="begin"/>
        </w:r>
        <w:r w:rsidRPr="00251E6C">
          <w:rPr>
            <w:rStyle w:val="PageNumber"/>
            <w:sz w:val="18"/>
            <w:szCs w:val="18"/>
          </w:rPr>
          <w:instrText xml:space="preserve"> PAGE </w:instrText>
        </w:r>
        <w:r w:rsidRPr="00251E6C">
          <w:rPr>
            <w:rStyle w:val="PageNumber"/>
            <w:sz w:val="18"/>
            <w:szCs w:val="18"/>
          </w:rPr>
          <w:fldChar w:fldCharType="separate"/>
        </w:r>
        <w:r w:rsidRPr="00251E6C">
          <w:rPr>
            <w:rStyle w:val="PageNumber"/>
            <w:noProof/>
            <w:sz w:val="18"/>
            <w:szCs w:val="18"/>
          </w:rPr>
          <w:t>1</w:t>
        </w:r>
        <w:r w:rsidRPr="00251E6C">
          <w:rPr>
            <w:rStyle w:val="PageNumber"/>
            <w:sz w:val="18"/>
            <w:szCs w:val="18"/>
          </w:rPr>
          <w:fldChar w:fldCharType="end"/>
        </w:r>
      </w:p>
    </w:sdtContent>
  </w:sdt>
  <w:p w:rsidR="00EE1461" w:rsidRPr="00251E6C" w:rsidRDefault="002374EE" w:rsidP="002374EE">
    <w:pPr>
      <w:pStyle w:val="Header"/>
      <w:tabs>
        <w:tab w:val="clear" w:pos="4680"/>
        <w:tab w:val="clear" w:pos="9360"/>
        <w:tab w:val="center" w:pos="5310"/>
      </w:tabs>
      <w:ind w:right="360"/>
      <w:rPr>
        <w:sz w:val="18"/>
        <w:szCs w:val="18"/>
      </w:rPr>
    </w:pPr>
    <w:r>
      <w:rPr>
        <w:rFonts w:ascii="Times New Roman" w:hAnsi="Times New Roman" w:cs="Times New Roman"/>
        <w:b/>
        <w:bCs/>
        <w:color w:val="000000"/>
      </w:rPr>
      <w:tab/>
      <w:t>MEMORANDUM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48278E5"/>
    <w:multiLevelType w:val="multilevel"/>
    <w:tmpl w:val="5354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04E3A"/>
    <w:multiLevelType w:val="hybridMultilevel"/>
    <w:tmpl w:val="EA80F1E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78379F1"/>
    <w:multiLevelType w:val="hybridMultilevel"/>
    <w:tmpl w:val="EF7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52681"/>
    <w:multiLevelType w:val="multilevel"/>
    <w:tmpl w:val="991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1053A"/>
    <w:multiLevelType w:val="multilevel"/>
    <w:tmpl w:val="7D5A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0160C"/>
    <w:multiLevelType w:val="hybridMultilevel"/>
    <w:tmpl w:val="5DEC7B04"/>
    <w:lvl w:ilvl="0" w:tplc="7E40E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147B7"/>
    <w:multiLevelType w:val="hybridMultilevel"/>
    <w:tmpl w:val="0644AD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702B62F2"/>
    <w:multiLevelType w:val="hybridMultilevel"/>
    <w:tmpl w:val="46EC2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A3B6EB5"/>
    <w:multiLevelType w:val="hybridMultilevel"/>
    <w:tmpl w:val="EF84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B2487"/>
    <w:multiLevelType w:val="hybridMultilevel"/>
    <w:tmpl w:val="27CE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3934">
    <w:abstractNumId w:val="0"/>
  </w:num>
  <w:num w:numId="2" w16cid:durableId="1015768758">
    <w:abstractNumId w:val="1"/>
  </w:num>
  <w:num w:numId="3" w16cid:durableId="359552377">
    <w:abstractNumId w:val="2"/>
  </w:num>
  <w:num w:numId="4" w16cid:durableId="1412854720">
    <w:abstractNumId w:val="3"/>
  </w:num>
  <w:num w:numId="5" w16cid:durableId="1281453682">
    <w:abstractNumId w:val="4"/>
  </w:num>
  <w:num w:numId="6" w16cid:durableId="1331592598">
    <w:abstractNumId w:val="5"/>
  </w:num>
  <w:num w:numId="7" w16cid:durableId="907807889">
    <w:abstractNumId w:val="6"/>
  </w:num>
  <w:num w:numId="8" w16cid:durableId="1126971721">
    <w:abstractNumId w:val="7"/>
  </w:num>
  <w:num w:numId="9" w16cid:durableId="359740407">
    <w:abstractNumId w:val="14"/>
  </w:num>
  <w:num w:numId="10" w16cid:durableId="1323194935">
    <w:abstractNumId w:val="10"/>
  </w:num>
  <w:num w:numId="11" w16cid:durableId="1321229381">
    <w:abstractNumId w:val="16"/>
  </w:num>
  <w:num w:numId="12" w16cid:durableId="1604727109">
    <w:abstractNumId w:val="15"/>
  </w:num>
  <w:num w:numId="13" w16cid:durableId="1293437212">
    <w:abstractNumId w:val="9"/>
  </w:num>
  <w:num w:numId="14" w16cid:durableId="281575337">
    <w:abstractNumId w:val="13"/>
  </w:num>
  <w:num w:numId="15" w16cid:durableId="1053043327">
    <w:abstractNumId w:val="17"/>
  </w:num>
  <w:num w:numId="16" w16cid:durableId="593972379">
    <w:abstractNumId w:val="11"/>
  </w:num>
  <w:num w:numId="17" w16cid:durableId="527646743">
    <w:abstractNumId w:val="12"/>
  </w:num>
  <w:num w:numId="18" w16cid:durableId="1863005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CC"/>
    <w:rsid w:val="00044EA5"/>
    <w:rsid w:val="00077FF1"/>
    <w:rsid w:val="0009165A"/>
    <w:rsid w:val="000C2C68"/>
    <w:rsid w:val="000E4E84"/>
    <w:rsid w:val="00154E28"/>
    <w:rsid w:val="001706BB"/>
    <w:rsid w:val="001738B4"/>
    <w:rsid w:val="001933B3"/>
    <w:rsid w:val="001A0A24"/>
    <w:rsid w:val="001A1915"/>
    <w:rsid w:val="001C2F42"/>
    <w:rsid w:val="001E4DAD"/>
    <w:rsid w:val="001E70B5"/>
    <w:rsid w:val="00236FCC"/>
    <w:rsid w:val="002374EE"/>
    <w:rsid w:val="00241E79"/>
    <w:rsid w:val="00251E6C"/>
    <w:rsid w:val="00271177"/>
    <w:rsid w:val="002A6D7D"/>
    <w:rsid w:val="002D1972"/>
    <w:rsid w:val="002E39E3"/>
    <w:rsid w:val="002E4A65"/>
    <w:rsid w:val="00377B6B"/>
    <w:rsid w:val="00383EB0"/>
    <w:rsid w:val="00385372"/>
    <w:rsid w:val="00385B29"/>
    <w:rsid w:val="00391C35"/>
    <w:rsid w:val="00407EA6"/>
    <w:rsid w:val="00455B8C"/>
    <w:rsid w:val="004660B9"/>
    <w:rsid w:val="00466EF4"/>
    <w:rsid w:val="00480B7D"/>
    <w:rsid w:val="0049089A"/>
    <w:rsid w:val="004C4BB5"/>
    <w:rsid w:val="004E0CDC"/>
    <w:rsid w:val="004E4B25"/>
    <w:rsid w:val="004F21E2"/>
    <w:rsid w:val="00532E53"/>
    <w:rsid w:val="00587D8C"/>
    <w:rsid w:val="005A04DB"/>
    <w:rsid w:val="005B1B6E"/>
    <w:rsid w:val="005C450B"/>
    <w:rsid w:val="005C67FD"/>
    <w:rsid w:val="00603158"/>
    <w:rsid w:val="006201DD"/>
    <w:rsid w:val="00677E62"/>
    <w:rsid w:val="006B7AE9"/>
    <w:rsid w:val="006D5BD6"/>
    <w:rsid w:val="00702B86"/>
    <w:rsid w:val="00723819"/>
    <w:rsid w:val="007823A5"/>
    <w:rsid w:val="007C27A0"/>
    <w:rsid w:val="0084087A"/>
    <w:rsid w:val="00847A2F"/>
    <w:rsid w:val="008647A4"/>
    <w:rsid w:val="00880008"/>
    <w:rsid w:val="00894D92"/>
    <w:rsid w:val="008B063D"/>
    <w:rsid w:val="008D77AA"/>
    <w:rsid w:val="008E064C"/>
    <w:rsid w:val="008E5608"/>
    <w:rsid w:val="00960C40"/>
    <w:rsid w:val="009A536B"/>
    <w:rsid w:val="009C0180"/>
    <w:rsid w:val="009E27D1"/>
    <w:rsid w:val="00A0144D"/>
    <w:rsid w:val="00A540BD"/>
    <w:rsid w:val="00A62220"/>
    <w:rsid w:val="00A66569"/>
    <w:rsid w:val="00A840A1"/>
    <w:rsid w:val="00AA049D"/>
    <w:rsid w:val="00AA66A9"/>
    <w:rsid w:val="00AB699A"/>
    <w:rsid w:val="00AE5D97"/>
    <w:rsid w:val="00B04297"/>
    <w:rsid w:val="00B355F7"/>
    <w:rsid w:val="00B43853"/>
    <w:rsid w:val="00B75675"/>
    <w:rsid w:val="00BE5314"/>
    <w:rsid w:val="00C57879"/>
    <w:rsid w:val="00CE51C7"/>
    <w:rsid w:val="00D01E6D"/>
    <w:rsid w:val="00D040B2"/>
    <w:rsid w:val="00D1686D"/>
    <w:rsid w:val="00D2334F"/>
    <w:rsid w:val="00D3062C"/>
    <w:rsid w:val="00D3503B"/>
    <w:rsid w:val="00DB5750"/>
    <w:rsid w:val="00DC4827"/>
    <w:rsid w:val="00DD2C9C"/>
    <w:rsid w:val="00DD7614"/>
    <w:rsid w:val="00E0100D"/>
    <w:rsid w:val="00E25E57"/>
    <w:rsid w:val="00E54EF9"/>
    <w:rsid w:val="00E554BF"/>
    <w:rsid w:val="00EA4541"/>
    <w:rsid w:val="00ED0C96"/>
    <w:rsid w:val="00EE1461"/>
    <w:rsid w:val="00EF4A34"/>
    <w:rsid w:val="00F17F2B"/>
    <w:rsid w:val="00F377B0"/>
    <w:rsid w:val="00F63882"/>
    <w:rsid w:val="00F7777C"/>
    <w:rsid w:val="00FB3F71"/>
    <w:rsid w:val="00FC6A2A"/>
    <w:rsid w:val="00FD564D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4AAC1"/>
  <w15:chartTrackingRefBased/>
  <w15:docId w15:val="{B6891C08-40BB-104E-A27B-075D61F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C2C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CC"/>
  </w:style>
  <w:style w:type="paragraph" w:styleId="Footer">
    <w:name w:val="footer"/>
    <w:basedOn w:val="Normal"/>
    <w:link w:val="Foot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CC"/>
  </w:style>
  <w:style w:type="paragraph" w:styleId="ListParagraph">
    <w:name w:val="List Paragraph"/>
    <w:basedOn w:val="Normal"/>
    <w:uiPriority w:val="34"/>
    <w:qFormat/>
    <w:rsid w:val="00170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C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C2C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2C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note">
    <w:name w:val="headnote"/>
    <w:basedOn w:val="DefaultParagraphFont"/>
    <w:rsid w:val="000C2C68"/>
  </w:style>
  <w:style w:type="character" w:styleId="FollowedHyperlink">
    <w:name w:val="FollowedHyperlink"/>
    <w:basedOn w:val="DefaultParagraphFont"/>
    <w:uiPriority w:val="99"/>
    <w:semiHidden/>
    <w:unhideWhenUsed/>
    <w:rsid w:val="000C2C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A2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1461"/>
  </w:style>
  <w:style w:type="character" w:customStyle="1" w:styleId="Heading3Char">
    <w:name w:val="Heading 3 Char"/>
    <w:basedOn w:val="DefaultParagraphFont"/>
    <w:link w:val="Heading3"/>
    <w:uiPriority w:val="9"/>
    <w:semiHidden/>
    <w:rsid w:val="00B438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-text">
    <w:name w:val="title-text"/>
    <w:basedOn w:val="DefaultParagraphFont"/>
    <w:rsid w:val="00B43853"/>
  </w:style>
  <w:style w:type="character" w:customStyle="1" w:styleId="apple-converted-space">
    <w:name w:val="apple-converted-space"/>
    <w:basedOn w:val="DefaultParagraphFont"/>
    <w:rsid w:val="00DB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mn.us/media/1615/coa-packe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ricstates.org/wp-content/uploads/2023/03/ERIC_Bylaw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Mahowald</dc:creator>
  <cp:keywords/>
  <dc:description/>
  <cp:lastModifiedBy>Lori Mahowald</cp:lastModifiedBy>
  <cp:revision>2</cp:revision>
  <cp:lastPrinted>2023-03-05T22:34:00Z</cp:lastPrinted>
  <dcterms:created xsi:type="dcterms:W3CDTF">2023-03-23T13:36:00Z</dcterms:created>
  <dcterms:modified xsi:type="dcterms:W3CDTF">2023-03-23T13:36:00Z</dcterms:modified>
</cp:coreProperties>
</file>