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Success strategy template</w:t>
      </w:r>
    </w:p>
    <w:p w:rsidR="00000000" w:rsidDel="00000000" w:rsidP="00000000" w:rsidRDefault="00000000" w:rsidRPr="00000000" w14:paraId="00000002">
      <w:pPr>
        <w:spacing w:after="0" w:line="240" w:lineRule="auto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Date [</w:t>
      </w:r>
      <w:r w:rsidDel="00000000" w:rsidR="00000000" w:rsidRPr="00000000">
        <w:rPr>
          <w:color w:val="000000"/>
          <w:rtl w:val="0"/>
        </w:rPr>
        <w:t xml:space="preserve">insert</w:t>
      </w:r>
      <w:r w:rsidDel="00000000" w:rsidR="00000000" w:rsidRPr="00000000">
        <w:rPr>
          <w:color w:val="000000"/>
          <w:rtl w:val="0"/>
        </w:rPr>
        <w:t xml:space="preserve">]</w:t>
      </w:r>
    </w:p>
    <w:p w:rsidR="00000000" w:rsidDel="00000000" w:rsidP="00000000" w:rsidRDefault="00000000" w:rsidRPr="00000000" w14:paraId="00000003">
      <w:pPr>
        <w:spacing w:after="0" w:line="240" w:lineRule="auto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Customer Success Strategy for [insert Business Name]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is to outline the customer success strategy, [</w:t>
      </w:r>
      <w:r w:rsidDel="00000000" w:rsidR="00000000" w:rsidRPr="00000000">
        <w:rPr>
          <w:color w:val="000000"/>
          <w:rtl w:val="0"/>
        </w:rPr>
        <w:t xml:space="preserve">for information/ for approval</w:t>
      </w:r>
      <w:r w:rsidDel="00000000" w:rsidR="00000000" w:rsidRPr="00000000">
        <w:rPr>
          <w:color w:val="000000"/>
          <w:rtl w:val="0"/>
        </w:rPr>
        <w:t xml:space="preserve">].</w:t>
      </w:r>
    </w:p>
    <w:p w:rsidR="00000000" w:rsidDel="00000000" w:rsidP="00000000" w:rsidRDefault="00000000" w:rsidRPr="00000000" w14:paraId="00000008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strategy is strategically solid because [insert reason] and financially sound based on [insert data].</w:t>
      </w:r>
    </w:p>
    <w:p w:rsidR="00000000" w:rsidDel="00000000" w:rsidP="00000000" w:rsidRDefault="00000000" w:rsidRPr="00000000" w14:paraId="0000000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following teams have been involved and concur with this approach:</w:t>
      </w:r>
    </w:p>
    <w:p w:rsidR="00000000" w:rsidDel="00000000" w:rsidP="00000000" w:rsidRDefault="00000000" w:rsidRPr="00000000" w14:paraId="0000000C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</w:t>
      </w:r>
      <w:r w:rsidDel="00000000" w:rsidR="00000000" w:rsidRPr="00000000">
        <w:rPr>
          <w:color w:val="000000"/>
          <w:rtl w:val="0"/>
        </w:rPr>
        <w:t xml:space="preserve">Team #1</w:t>
      </w:r>
      <w:r w:rsidDel="00000000" w:rsidR="00000000" w:rsidRPr="00000000">
        <w:rPr>
          <w:color w:val="000000"/>
          <w:rtl w:val="0"/>
        </w:rPr>
        <w:t xml:space="preserve">]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</w:t>
      </w:r>
      <w:r w:rsidDel="00000000" w:rsidR="00000000" w:rsidRPr="00000000">
        <w:rPr>
          <w:color w:val="000000"/>
          <w:rtl w:val="0"/>
        </w:rPr>
        <w:t xml:space="preserve">Team #2</w:t>
      </w:r>
      <w:r w:rsidDel="00000000" w:rsidR="00000000" w:rsidRPr="00000000">
        <w:rPr>
          <w:color w:val="000000"/>
          <w:rtl w:val="0"/>
        </w:rPr>
        <w:t xml:space="preserve">]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</w:t>
      </w:r>
      <w:r w:rsidDel="00000000" w:rsidR="00000000" w:rsidRPr="00000000">
        <w:rPr>
          <w:color w:val="000000"/>
          <w:rtl w:val="0"/>
        </w:rPr>
        <w:t xml:space="preserve">Team #3</w:t>
      </w:r>
      <w:r w:rsidDel="00000000" w:rsidR="00000000" w:rsidRPr="00000000">
        <w:rPr>
          <w:color w:val="000000"/>
          <w:rtl w:val="0"/>
        </w:rPr>
        <w:t xml:space="preserve">]</w:t>
      </w:r>
    </w:p>
    <w:p w:rsidR="00000000" w:rsidDel="00000000" w:rsidP="00000000" w:rsidRDefault="00000000" w:rsidRPr="00000000" w14:paraId="00000010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Objective</w:t>
      </w:r>
    </w:p>
    <w:p w:rsidR="00000000" w:rsidDel="00000000" w:rsidP="00000000" w:rsidRDefault="00000000" w:rsidRPr="00000000" w14:paraId="00000012">
      <w:pPr>
        <w:spacing w:after="0" w:line="360" w:lineRule="auto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</w:t>
      </w:r>
      <w:r w:rsidDel="00000000" w:rsidR="00000000" w:rsidRPr="00000000">
        <w:rPr>
          <w:color w:val="000000"/>
          <w:rtl w:val="0"/>
        </w:rPr>
        <w:t xml:space="preserve">Write in one or two short sentences where you want to get to in words.</w:t>
      </w:r>
      <w:r w:rsidDel="00000000" w:rsidR="00000000" w:rsidRPr="00000000">
        <w:rPr>
          <w:color w:val="000000"/>
          <w:rtl w:val="0"/>
        </w:rPr>
        <w:t xml:space="preserve">]</w:t>
      </w:r>
    </w:p>
    <w:p w:rsidR="00000000" w:rsidDel="00000000" w:rsidP="00000000" w:rsidRDefault="00000000" w:rsidRPr="00000000" w14:paraId="00000014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Goal(s)</w:t>
      </w:r>
    </w:p>
    <w:p w:rsidR="00000000" w:rsidDel="00000000" w:rsidP="00000000" w:rsidRDefault="00000000" w:rsidRPr="00000000" w14:paraId="00000016">
      <w:pPr>
        <w:spacing w:after="0" w:line="360" w:lineRule="auto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</w:t>
      </w:r>
      <w:r w:rsidDel="00000000" w:rsidR="00000000" w:rsidRPr="00000000">
        <w:rPr>
          <w:color w:val="000000"/>
          <w:rtl w:val="0"/>
        </w:rPr>
        <w:t xml:space="preserve">Write in one sentence where you want to get to in numbers.</w:t>
      </w:r>
      <w:r w:rsidDel="00000000" w:rsidR="00000000" w:rsidRPr="00000000">
        <w:rPr>
          <w:color w:val="000000"/>
          <w:rtl w:val="0"/>
        </w:rPr>
        <w:t xml:space="preserve">]</w:t>
      </w:r>
    </w:p>
    <w:p w:rsidR="00000000" w:rsidDel="00000000" w:rsidP="00000000" w:rsidRDefault="00000000" w:rsidRPr="00000000" w14:paraId="00000018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Strategies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Where to play</w:t>
      </w:r>
    </w:p>
    <w:p w:rsidR="00000000" w:rsidDel="00000000" w:rsidP="00000000" w:rsidRDefault="00000000" w:rsidRPr="00000000" w14:paraId="0000001C">
      <w:pPr>
        <w:spacing w:after="0" w:line="360" w:lineRule="auto"/>
        <w:ind w:firstLine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is essentially the outcome of your segmentation analysis: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which industry sectors to focus on,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which products or services,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which customer size or type.</w:t>
      </w:r>
    </w:p>
    <w:p w:rsidR="00000000" w:rsidDel="00000000" w:rsidP="00000000" w:rsidRDefault="00000000" w:rsidRPr="00000000" w14:paraId="00000020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It’s helpful to also highlight what you are recommending NOT to focus on. </w:t>
      </w:r>
    </w:p>
    <w:p w:rsidR="00000000" w:rsidDel="00000000" w:rsidP="00000000" w:rsidRDefault="00000000" w:rsidRPr="00000000" w14:paraId="00000021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to win</w:t>
      </w:r>
    </w:p>
    <w:p w:rsidR="00000000" w:rsidDel="00000000" w:rsidP="00000000" w:rsidRDefault="00000000" w:rsidRPr="00000000" w14:paraId="00000023">
      <w:pPr>
        <w:spacing w:after="0" w:line="360" w:lineRule="auto"/>
        <w:ind w:firstLine="72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Include here elements such as:</w:t>
      </w:r>
    </w:p>
    <w:p w:rsidR="00000000" w:rsidDel="00000000" w:rsidP="00000000" w:rsidRDefault="00000000" w:rsidRPr="00000000" w14:paraId="00000024">
      <w:pPr>
        <w:spacing w:after="0" w:line="360" w:lineRule="auto"/>
        <w:ind w:firstLine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high touch/low touch approach by customer segment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pricing strategy,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renewals process,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after="0" w:line="3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training for the customer and for the internal teams. </w:t>
      </w:r>
    </w:p>
    <w:p w:rsidR="00000000" w:rsidDel="00000000" w:rsidP="00000000" w:rsidRDefault="00000000" w:rsidRPr="00000000" w14:paraId="00000029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Measures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</w:t>
      </w:r>
      <w:r w:rsidDel="00000000" w:rsidR="00000000" w:rsidRPr="00000000">
        <w:rPr>
          <w:color w:val="000000"/>
          <w:rtl w:val="0"/>
        </w:rPr>
        <w:t xml:space="preserve">How will you track if you are moving in the right direction?</w:t>
      </w:r>
      <w:r w:rsidDel="00000000" w:rsidR="00000000" w:rsidRPr="00000000">
        <w:rPr>
          <w:color w:val="000000"/>
          <w:rtl w:val="0"/>
        </w:rPr>
        <w:t xml:space="preserve">]</w:t>
      </w:r>
    </w:p>
    <w:p w:rsidR="00000000" w:rsidDel="00000000" w:rsidP="00000000" w:rsidRDefault="00000000" w:rsidRPr="00000000" w14:paraId="0000002C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Success strategy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