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Empathy map template</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An empathy map is a simple tool that can be a useful addition to a sales enablement professional’s arsenal.</w:t>
      </w:r>
    </w:p>
    <w:p w:rsidR="00000000" w:rsidDel="00000000" w:rsidP="00000000" w:rsidRDefault="00000000" w:rsidRPr="00000000" w14:paraId="00000004">
      <w:pPr>
        <w:rPr/>
      </w:pPr>
      <w:r w:rsidDel="00000000" w:rsidR="00000000" w:rsidRPr="00000000">
        <w:rPr>
          <w:rtl w:val="0"/>
        </w:rPr>
        <w:t xml:space="preserve">Often employed alongside a buyer persona, an empathy map asks sales reps to step into their prospects’ metaphorical shoes. The modern seller, more than ever, needs to understand a prospective customer’s pain points and concerns. It’s not enough to just blindly pitch a product or service.</w:t>
      </w:r>
    </w:p>
    <w:p w:rsidR="00000000" w:rsidDel="00000000" w:rsidP="00000000" w:rsidRDefault="00000000" w:rsidRPr="00000000" w14:paraId="00000005">
      <w:pPr>
        <w:rPr/>
      </w:pPr>
      <w:r w:rsidDel="00000000" w:rsidR="00000000" w:rsidRPr="00000000">
        <w:rPr>
          <w:rtl w:val="0"/>
        </w:rPr>
        <w:t xml:space="preserve">An empathy map can be an excellent, cost-effective way of getting your sellers to think beyond the pitch and instead focus on the prospect and their needs, wants, and concerns. You can use this empathy map template and fill it in to tailor it to each of your organization’s buyer personas.</w:t>
      </w:r>
    </w:p>
    <w:p w:rsidR="00000000" w:rsidDel="00000000" w:rsidP="00000000" w:rsidRDefault="00000000" w:rsidRPr="00000000" w14:paraId="00000006">
      <w:pPr>
        <w:rPr>
          <w:color w:val="000000"/>
        </w:rPr>
      </w:pPr>
      <w:r w:rsidDel="00000000" w:rsidR="00000000" w:rsidRPr="00000000">
        <w:rPr>
          <w:rtl w:val="0"/>
        </w:rPr>
      </w:r>
    </w:p>
    <w:p w:rsidR="00000000" w:rsidDel="00000000" w:rsidP="00000000" w:rsidRDefault="00000000" w:rsidRPr="00000000" w14:paraId="00000007">
      <w:pPr>
        <w:rPr>
          <w:color w:val="000000"/>
        </w:rPr>
      </w:pPr>
      <w:r w:rsidDel="00000000" w:rsidR="00000000" w:rsidRPr="00000000">
        <w:rPr>
          <w:rtl w:val="0"/>
        </w:rPr>
      </w:r>
    </w:p>
    <w:p w:rsidR="00000000" w:rsidDel="00000000" w:rsidP="00000000" w:rsidRDefault="00000000" w:rsidRPr="00000000" w14:paraId="00000008">
      <w:pPr>
        <w:rPr>
          <w:color w:val="000000"/>
        </w:rPr>
      </w:pPr>
      <w:r w:rsidDel="00000000" w:rsidR="00000000" w:rsidRPr="00000000">
        <w:rPr>
          <w:rtl w:val="0"/>
        </w:rPr>
      </w:r>
    </w:p>
    <w:p w:rsidR="00000000" w:rsidDel="00000000" w:rsidP="00000000" w:rsidRDefault="00000000" w:rsidRPr="00000000" w14:paraId="00000009">
      <w:pPr>
        <w:rPr>
          <w:color w:val="000000"/>
        </w:rPr>
      </w:pPr>
      <w:r w:rsidDel="00000000" w:rsidR="00000000" w:rsidRPr="00000000">
        <w:rPr>
          <w:rtl w:val="0"/>
        </w:rPr>
      </w:r>
    </w:p>
    <w:p w:rsidR="00000000" w:rsidDel="00000000" w:rsidP="00000000" w:rsidRDefault="00000000" w:rsidRPr="00000000" w14:paraId="0000000A">
      <w:pPr>
        <w:rPr>
          <w:color w:val="000000"/>
        </w:rPr>
      </w:pPr>
      <w:r w:rsidDel="00000000" w:rsidR="00000000" w:rsidRPr="00000000">
        <w:rPr>
          <w:rtl w:val="0"/>
        </w:rPr>
      </w:r>
    </w:p>
    <w:p w:rsidR="00000000" w:rsidDel="00000000" w:rsidP="00000000" w:rsidRDefault="00000000" w:rsidRPr="00000000" w14:paraId="0000000B">
      <w:pPr>
        <w:rPr>
          <w:color w:val="000000"/>
        </w:rPr>
      </w:pPr>
      <w:r w:rsidDel="00000000" w:rsidR="00000000" w:rsidRPr="00000000">
        <w:rPr>
          <w:rtl w:val="0"/>
        </w:rPr>
      </w:r>
    </w:p>
    <w:p w:rsidR="00000000" w:rsidDel="00000000" w:rsidP="00000000" w:rsidRDefault="00000000" w:rsidRPr="00000000" w14:paraId="0000000C">
      <w:pPr>
        <w:rPr>
          <w:color w:val="000000"/>
        </w:rPr>
      </w:pPr>
      <w:r w:rsidDel="00000000" w:rsidR="00000000" w:rsidRPr="00000000">
        <w:rPr>
          <w:rtl w:val="0"/>
        </w:rPr>
      </w:r>
    </w:p>
    <w:p w:rsidR="00000000" w:rsidDel="00000000" w:rsidP="00000000" w:rsidRDefault="00000000" w:rsidRPr="00000000" w14:paraId="0000000D">
      <w:pPr>
        <w:rPr>
          <w:color w:val="000000"/>
        </w:rPr>
      </w:pPr>
      <w:r w:rsidDel="00000000" w:rsidR="00000000" w:rsidRPr="00000000">
        <w:rPr>
          <w:rtl w:val="0"/>
        </w:rPr>
      </w:r>
    </w:p>
    <w:p w:rsidR="00000000" w:rsidDel="00000000" w:rsidP="00000000" w:rsidRDefault="00000000" w:rsidRPr="00000000" w14:paraId="0000000E">
      <w:pPr>
        <w:rPr>
          <w:color w:val="000000"/>
        </w:rPr>
      </w:pPr>
      <w:r w:rsidDel="00000000" w:rsidR="00000000" w:rsidRPr="00000000">
        <w:rPr>
          <w:rtl w:val="0"/>
        </w:rPr>
      </w:r>
    </w:p>
    <w:p w:rsidR="00000000" w:rsidDel="00000000" w:rsidP="00000000" w:rsidRDefault="00000000" w:rsidRPr="00000000" w14:paraId="0000000F">
      <w:pPr>
        <w:rPr>
          <w:color w:val="000000"/>
        </w:rPr>
      </w:pPr>
      <w:r w:rsidDel="00000000" w:rsidR="00000000" w:rsidRPr="00000000">
        <w:rPr>
          <w:rtl w:val="0"/>
        </w:rPr>
      </w:r>
    </w:p>
    <w:p w:rsidR="00000000" w:rsidDel="00000000" w:rsidP="00000000" w:rsidRDefault="00000000" w:rsidRPr="00000000" w14:paraId="00000010">
      <w:pPr>
        <w:rPr>
          <w:color w:val="000000"/>
        </w:rPr>
      </w:pPr>
      <w:r w:rsidDel="00000000" w:rsidR="00000000" w:rsidRPr="00000000">
        <w:rPr>
          <w:rtl w:val="0"/>
        </w:rPr>
      </w:r>
    </w:p>
    <w:p w:rsidR="00000000" w:rsidDel="00000000" w:rsidP="00000000" w:rsidRDefault="00000000" w:rsidRPr="00000000" w14:paraId="00000011">
      <w:pPr>
        <w:rPr>
          <w:color w:val="000000"/>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rHeight w:val="400" w:hRule="atLeast"/>
          <w:tblHeader w:val="0"/>
        </w:trPr>
        <w:tc>
          <w:tcPr>
            <w:gridSpan w:val="2"/>
            <w:shd w:fill="000000" w:val="clear"/>
            <w:tcMar>
              <w:top w:w="100.0" w:type="dxa"/>
              <w:left w:w="100.0" w:type="dxa"/>
              <w:bottom w:w="100.0" w:type="dxa"/>
              <w:right w:w="100.0" w:type="dxa"/>
            </w:tcMar>
            <w:vAlign w:val="top"/>
          </w:tcPr>
          <w:p w:rsidR="00000000" w:rsidDel="00000000" w:rsidP="00000000" w:rsidRDefault="00000000" w:rsidRPr="00000000" w14:paraId="00000012">
            <w:pPr>
              <w:widowControl w:val="0"/>
              <w:jc w:val="center"/>
              <w:rPr>
                <w:color w:val="ffffff"/>
              </w:rPr>
            </w:pPr>
            <w:r w:rsidDel="00000000" w:rsidR="00000000" w:rsidRPr="00000000">
              <w:rPr>
                <w:b w:val="1"/>
                <w:color w:val="ffffff"/>
                <w:rtl w:val="0"/>
              </w:rPr>
              <w:t xml:space="preserve">Prospect type A</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jc w:val="center"/>
              <w:rPr>
                <w:b w:val="1"/>
                <w:color w:val="000000"/>
              </w:rPr>
            </w:pPr>
            <w:r w:rsidDel="00000000" w:rsidR="00000000" w:rsidRPr="00000000">
              <w:rPr>
                <w:b w:val="1"/>
                <w:color w:val="000000"/>
                <w:rtl w:val="0"/>
              </w:rPr>
              <w:t xml:space="preserve">Seeing</w:t>
            </w:r>
          </w:p>
          <w:p w:rsidR="00000000" w:rsidDel="00000000" w:rsidP="00000000" w:rsidRDefault="00000000" w:rsidRPr="00000000" w14:paraId="00000015">
            <w:pPr>
              <w:widowControl w:val="0"/>
              <w:numPr>
                <w:ilvl w:val="0"/>
                <w:numId w:val="4"/>
              </w:numPr>
              <w:ind w:left="720" w:hanging="360"/>
              <w:rPr>
                <w:color w:val="000000"/>
              </w:rPr>
            </w:pPr>
            <w:r w:rsidDel="00000000" w:rsidR="00000000" w:rsidRPr="00000000">
              <w:rPr>
                <w:color w:val="000000"/>
                <w:rtl w:val="0"/>
              </w:rPr>
              <w:t xml:space="preserve">Here, list what the customer is seeing in their environment.</w:t>
            </w:r>
          </w:p>
          <w:p w:rsidR="00000000" w:rsidDel="00000000" w:rsidP="00000000" w:rsidRDefault="00000000" w:rsidRPr="00000000" w14:paraId="00000016">
            <w:pPr>
              <w:widowControl w:val="0"/>
              <w:numPr>
                <w:ilvl w:val="0"/>
                <w:numId w:val="4"/>
              </w:numPr>
              <w:ind w:left="720" w:hanging="360"/>
              <w:rPr>
                <w:color w:val="000000"/>
              </w:rPr>
            </w:pPr>
            <w:r w:rsidDel="00000000" w:rsidR="00000000" w:rsidRPr="00000000">
              <w:rPr>
                <w:color w:val="000000"/>
                <w:rtl w:val="0"/>
              </w:rPr>
              <w:t xml:space="preserve">This includes internal and competitor activity, peer activity, and more.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jc w:val="center"/>
              <w:rPr>
                <w:b w:val="1"/>
                <w:color w:val="000000"/>
              </w:rPr>
            </w:pPr>
            <w:r w:rsidDel="00000000" w:rsidR="00000000" w:rsidRPr="00000000">
              <w:rPr>
                <w:b w:val="1"/>
                <w:color w:val="000000"/>
                <w:rtl w:val="0"/>
              </w:rPr>
              <w:t xml:space="preserve">Hearing</w:t>
            </w:r>
          </w:p>
          <w:p w:rsidR="00000000" w:rsidDel="00000000" w:rsidP="00000000" w:rsidRDefault="00000000" w:rsidRPr="00000000" w14:paraId="00000018">
            <w:pPr>
              <w:widowControl w:val="0"/>
              <w:numPr>
                <w:ilvl w:val="0"/>
                <w:numId w:val="5"/>
              </w:numPr>
              <w:ind w:left="720" w:hanging="360"/>
              <w:rPr>
                <w:color w:val="000000"/>
              </w:rPr>
            </w:pPr>
            <w:r w:rsidDel="00000000" w:rsidR="00000000" w:rsidRPr="00000000">
              <w:rPr>
                <w:color w:val="000000"/>
                <w:rtl w:val="0"/>
              </w:rPr>
              <w:t xml:space="preserve">In this section, write what the customer is hearing.</w:t>
            </w:r>
          </w:p>
          <w:p w:rsidR="00000000" w:rsidDel="00000000" w:rsidP="00000000" w:rsidRDefault="00000000" w:rsidRPr="00000000" w14:paraId="00000019">
            <w:pPr>
              <w:widowControl w:val="0"/>
              <w:numPr>
                <w:ilvl w:val="0"/>
                <w:numId w:val="5"/>
              </w:numPr>
              <w:ind w:left="720" w:hanging="360"/>
              <w:rPr>
                <w:color w:val="000000"/>
              </w:rPr>
            </w:pPr>
            <w:r w:rsidDel="00000000" w:rsidR="00000000" w:rsidRPr="00000000">
              <w:rPr>
                <w:color w:val="000000"/>
                <w:rtl w:val="0"/>
              </w:rPr>
              <w:t xml:space="preserve">This can include rumors, industry trends, and other influences.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jc w:val="center"/>
              <w:rPr>
                <w:b w:val="1"/>
                <w:color w:val="000000"/>
              </w:rPr>
            </w:pPr>
            <w:r w:rsidDel="00000000" w:rsidR="00000000" w:rsidRPr="00000000">
              <w:rPr>
                <w:b w:val="1"/>
                <w:color w:val="000000"/>
                <w:rtl w:val="0"/>
              </w:rPr>
              <w:t xml:space="preserve">Doing</w:t>
            </w:r>
          </w:p>
          <w:p w:rsidR="00000000" w:rsidDel="00000000" w:rsidP="00000000" w:rsidRDefault="00000000" w:rsidRPr="00000000" w14:paraId="0000001B">
            <w:pPr>
              <w:widowControl w:val="0"/>
              <w:numPr>
                <w:ilvl w:val="0"/>
                <w:numId w:val="2"/>
              </w:numPr>
              <w:ind w:left="720" w:hanging="360"/>
              <w:rPr>
                <w:color w:val="000000"/>
              </w:rPr>
            </w:pPr>
            <w:r w:rsidDel="00000000" w:rsidR="00000000" w:rsidRPr="00000000">
              <w:rPr>
                <w:color w:val="000000"/>
                <w:rtl w:val="0"/>
              </w:rPr>
              <w:t xml:space="preserve">In this section, you should write what the customer is actively doing.</w:t>
            </w:r>
          </w:p>
          <w:p w:rsidR="00000000" w:rsidDel="00000000" w:rsidP="00000000" w:rsidRDefault="00000000" w:rsidRPr="00000000" w14:paraId="0000001C">
            <w:pPr>
              <w:widowControl w:val="0"/>
              <w:numPr>
                <w:ilvl w:val="0"/>
                <w:numId w:val="2"/>
              </w:numPr>
              <w:ind w:left="720" w:hanging="360"/>
              <w:rPr>
                <w:color w:val="000000"/>
              </w:rPr>
            </w:pPr>
            <w:r w:rsidDel="00000000" w:rsidR="00000000" w:rsidRPr="00000000">
              <w:rPr>
                <w:color w:val="000000"/>
                <w:rtl w:val="0"/>
              </w:rPr>
              <w:t xml:space="preserve">This may be speaking to multiple vendors, managing other employees, and so 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jc w:val="center"/>
              <w:rPr>
                <w:b w:val="1"/>
                <w:color w:val="000000"/>
              </w:rPr>
            </w:pPr>
            <w:r w:rsidDel="00000000" w:rsidR="00000000" w:rsidRPr="00000000">
              <w:rPr>
                <w:b w:val="1"/>
                <w:color w:val="000000"/>
                <w:rtl w:val="0"/>
              </w:rPr>
              <w:t xml:space="preserve">Thinking</w:t>
            </w:r>
          </w:p>
          <w:p w:rsidR="00000000" w:rsidDel="00000000" w:rsidP="00000000" w:rsidRDefault="00000000" w:rsidRPr="00000000" w14:paraId="0000001E">
            <w:pPr>
              <w:widowControl w:val="0"/>
              <w:numPr>
                <w:ilvl w:val="0"/>
                <w:numId w:val="6"/>
              </w:numPr>
              <w:ind w:left="720" w:hanging="360"/>
              <w:rPr>
                <w:color w:val="000000"/>
              </w:rPr>
            </w:pPr>
            <w:r w:rsidDel="00000000" w:rsidR="00000000" w:rsidRPr="00000000">
              <w:rPr>
                <w:color w:val="000000"/>
                <w:rtl w:val="0"/>
              </w:rPr>
              <w:t xml:space="preserve">Here, you should write what your prospects are thinking.</w:t>
            </w:r>
          </w:p>
          <w:p w:rsidR="00000000" w:rsidDel="00000000" w:rsidP="00000000" w:rsidRDefault="00000000" w:rsidRPr="00000000" w14:paraId="0000001F">
            <w:pPr>
              <w:widowControl w:val="0"/>
              <w:numPr>
                <w:ilvl w:val="0"/>
                <w:numId w:val="6"/>
              </w:numPr>
              <w:ind w:left="720" w:hanging="360"/>
              <w:rPr>
                <w:color w:val="000000"/>
              </w:rPr>
            </w:pPr>
            <w:r w:rsidDel="00000000" w:rsidR="00000000" w:rsidRPr="00000000">
              <w:rPr>
                <w:color w:val="000000"/>
                <w:rtl w:val="0"/>
              </w:rPr>
              <w:t xml:space="preserve">This could include choice paralysis between products, budget/financial concerns, and more.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jc w:val="center"/>
              <w:rPr>
                <w:b w:val="1"/>
                <w:color w:val="000000"/>
              </w:rPr>
            </w:pPr>
            <w:r w:rsidDel="00000000" w:rsidR="00000000" w:rsidRPr="00000000">
              <w:rPr>
                <w:b w:val="1"/>
                <w:color w:val="000000"/>
                <w:rtl w:val="0"/>
              </w:rPr>
              <w:t xml:space="preserve">Pains</w:t>
            </w:r>
          </w:p>
          <w:p w:rsidR="00000000" w:rsidDel="00000000" w:rsidP="00000000" w:rsidRDefault="00000000" w:rsidRPr="00000000" w14:paraId="00000021">
            <w:pPr>
              <w:widowControl w:val="0"/>
              <w:numPr>
                <w:ilvl w:val="0"/>
                <w:numId w:val="3"/>
              </w:numPr>
              <w:ind w:left="720" w:hanging="360"/>
              <w:rPr>
                <w:color w:val="000000"/>
              </w:rPr>
            </w:pPr>
            <w:r w:rsidDel="00000000" w:rsidR="00000000" w:rsidRPr="00000000">
              <w:rPr>
                <w:color w:val="000000"/>
                <w:rtl w:val="0"/>
              </w:rPr>
              <w:t xml:space="preserve">This section should include your prospective customer’s pain points, frustrations, and concerns.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jc w:val="center"/>
              <w:rPr>
                <w:b w:val="1"/>
                <w:color w:val="000000"/>
              </w:rPr>
            </w:pPr>
            <w:r w:rsidDel="00000000" w:rsidR="00000000" w:rsidRPr="00000000">
              <w:rPr>
                <w:b w:val="1"/>
                <w:color w:val="000000"/>
                <w:rtl w:val="0"/>
              </w:rPr>
              <w:t xml:space="preserve">Gains</w:t>
            </w:r>
          </w:p>
          <w:p w:rsidR="00000000" w:rsidDel="00000000" w:rsidP="00000000" w:rsidRDefault="00000000" w:rsidRPr="00000000" w14:paraId="00000023">
            <w:pPr>
              <w:widowControl w:val="0"/>
              <w:numPr>
                <w:ilvl w:val="0"/>
                <w:numId w:val="1"/>
              </w:numPr>
              <w:ind w:left="720" w:hanging="360"/>
              <w:rPr>
                <w:color w:val="000000"/>
              </w:rPr>
            </w:pPr>
            <w:r w:rsidDel="00000000" w:rsidR="00000000" w:rsidRPr="00000000">
              <w:rPr>
                <w:color w:val="000000"/>
                <w:rtl w:val="0"/>
              </w:rPr>
              <w:t xml:space="preserve">This section should include the potential benefits and results of choosing your product or service, and how it would assist.</w:t>
            </w:r>
          </w:p>
        </w:tc>
      </w:tr>
    </w:tbl>
    <w:p w:rsidR="00000000" w:rsidDel="00000000" w:rsidP="00000000" w:rsidRDefault="00000000" w:rsidRPr="00000000" w14:paraId="00000024">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Empathy map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