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Storytelling framework [example]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Your story conveys your product’s message with meaning and impact. When done right, they inspire action, make you more memorable, unite your audience and simplify complex concepts.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Here's an example of a story in action. To start your own from a blank canvas, head 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here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5">
      <w:pPr>
        <w:spacing w:after="0" w:line="276" w:lineRule="auto"/>
        <w:rPr>
          <w:rFonts w:ascii="Arial" w:cs="Arial" w:eastAsia="Arial" w:hAnsi="Arial"/>
          <w:color w:val="2f2e2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76" w:lineRule="auto"/>
        <w:rPr>
          <w:rFonts w:ascii="Arial" w:cs="Arial" w:eastAsia="Arial" w:hAnsi="Arial"/>
          <w:color w:val="2f2e2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76" w:lineRule="auto"/>
        <w:rPr>
          <w:rFonts w:ascii="Arial" w:cs="Arial" w:eastAsia="Arial" w:hAnsi="Arial"/>
          <w:color w:val="2f2e2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384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30"/>
        <w:gridCol w:w="7710"/>
        <w:gridCol w:w="4305"/>
        <w:tblGridChange w:id="0">
          <w:tblGrid>
            <w:gridCol w:w="1830"/>
            <w:gridCol w:w="7710"/>
            <w:gridCol w:w="4305"/>
          </w:tblGrid>
        </w:tblGridChange>
      </w:tblGrid>
      <w:tr>
        <w:trPr>
          <w:cantSplit w:val="0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after="0" w:line="360" w:lineRule="auto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after="0" w:line="36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Outline</w:t>
            </w:r>
          </w:p>
        </w:tc>
        <w:tc>
          <w:tcPr>
            <w:tcBorders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after="0" w:line="36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Kickstarter copy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Step 1:</w:t>
            </w:r>
          </w:p>
          <w:p w:rsidR="00000000" w:rsidDel="00000000" w:rsidP="00000000" w:rsidRDefault="00000000" w:rsidRPr="00000000" w14:paraId="0000000C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Who is your audience?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Jane is a Campaign Manager who’s responsible for building, sending and reporting on the marketing department’s customer and prospect-facing email activity. 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[X] is a...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Step 2:</w:t>
            </w:r>
          </w:p>
          <w:p w:rsidR="00000000" w:rsidDel="00000000" w:rsidP="00000000" w:rsidRDefault="00000000" w:rsidRPr="00000000" w14:paraId="00000010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Where are they now?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At the moment, she struggles to get all the insights she needs from various simultaneous, multi-touch campaigns.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At the moment, they...</w:t>
            </w:r>
          </w:p>
        </w:tc>
      </w:tr>
      <w:tr>
        <w:trPr>
          <w:cantSplit w:val="0"/>
          <w:trHeight w:val="1140" w:hRule="atLeast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Step 3:</w:t>
            </w:r>
          </w:p>
          <w:p w:rsidR="00000000" w:rsidDel="00000000" w:rsidP="00000000" w:rsidRDefault="00000000" w:rsidRPr="00000000" w14:paraId="00000014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The villain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She tries to overcome this by integrating external apps, but it’s unreliable and often confusing. 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He/she tries to [X], but it’s [X]...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Step 4:</w:t>
            </w:r>
          </w:p>
          <w:p w:rsidR="00000000" w:rsidDel="00000000" w:rsidP="00000000" w:rsidRDefault="00000000" w:rsidRPr="00000000" w14:paraId="00000018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The disruption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As a result, she’s not confident her numbers are accurate and campaigns optimized.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As a result...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Step 5:</w:t>
            </w:r>
          </w:p>
          <w:p w:rsidR="00000000" w:rsidDel="00000000" w:rsidP="00000000" w:rsidRDefault="00000000" w:rsidRPr="00000000" w14:paraId="0000001C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Which other characters are involved?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This also impacts the wider marketing department and sales teams.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This also impacts...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Step 6:</w:t>
            </w:r>
          </w:p>
          <w:p w:rsidR="00000000" w:rsidDel="00000000" w:rsidP="00000000" w:rsidRDefault="00000000" w:rsidRPr="00000000" w14:paraId="00000020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How does it impact others?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Because leads are occasionally being lost.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Because it...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Step 7:</w:t>
            </w:r>
          </w:p>
          <w:p w:rsidR="00000000" w:rsidDel="00000000" w:rsidP="00000000" w:rsidRDefault="00000000" w:rsidRPr="00000000" w14:paraId="00000024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The fairytale ending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Her dream is to rely on just one tool and have complete confidence in its reporting suite. 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Their dream is to...</w:t>
            </w:r>
          </w:p>
        </w:tc>
      </w:tr>
      <w:tr>
        <w:trPr>
          <w:cantSplit w:val="0"/>
          <w:trHeight w:val="1800" w:hRule="atLeast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Step 8:</w:t>
            </w:r>
          </w:p>
          <w:p w:rsidR="00000000" w:rsidDel="00000000" w:rsidP="00000000" w:rsidRDefault="00000000" w:rsidRPr="00000000" w14:paraId="00000028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The antagonist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However, her manager’s getting in the way for fear of downtime due to migration.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However [X] is getting in the way because...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Step 9:</w:t>
            </w:r>
          </w:p>
          <w:p w:rsidR="00000000" w:rsidDel="00000000" w:rsidP="00000000" w:rsidRDefault="00000000" w:rsidRPr="00000000" w14:paraId="0000002C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The hero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Our email platform puts an end to all this by delivering a single source to send and see campaigns from - without any downtime. 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[Product X] puts an end to all this by...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Step 10:</w:t>
            </w:r>
          </w:p>
          <w:p w:rsidR="00000000" w:rsidDel="00000000" w:rsidP="00000000" w:rsidRDefault="00000000" w:rsidRPr="00000000" w14:paraId="00000030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What life could look like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All so you can focus on optimizing your efforts without worrying about dodgy data getting in the way. 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All so you can...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Step 11:</w:t>
            </w:r>
          </w:p>
          <w:p w:rsidR="00000000" w:rsidDel="00000000" w:rsidP="00000000" w:rsidRDefault="00000000" w:rsidRPr="00000000" w14:paraId="00000034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The moral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Achieving email success doesn’t have to be difficult and we’ve shown that time and time again.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Achieving [X] doesn’t have to be difficult, we...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Step 12:</w:t>
            </w:r>
          </w:p>
          <w:p w:rsidR="00000000" w:rsidDel="00000000" w:rsidP="00000000" w:rsidRDefault="00000000" w:rsidRPr="00000000" w14:paraId="00000038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The new norm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after="0" w:line="360" w:lineRule="auto"/>
              <w:rPr>
                <w:i w:val="1"/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Don’t just take our word for it though, see what John Doe, Campaign Manager at Awesome Example Ltd, had to say: </w:t>
            </w:r>
            <w:r w:rsidDel="00000000" w:rsidR="00000000" w:rsidRPr="00000000">
              <w:rPr>
                <w:i w:val="1"/>
                <w:color w:val="2f2e2e"/>
                <w:rtl w:val="0"/>
              </w:rPr>
              <w:t xml:space="preserve">“Within weeks of adopting the email software I easily saved hours each week and after seeing how seamlessly it aggregates data from multiple platforms, I had 100% confidence in the accuracy of my reports. I’d never go back.” 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Don’t just take our word for it though...</w:t>
            </w:r>
          </w:p>
        </w:tc>
      </w:tr>
    </w:tbl>
    <w:p w:rsidR="00000000" w:rsidDel="00000000" w:rsidP="00000000" w:rsidRDefault="00000000" w:rsidRPr="00000000" w14:paraId="0000003B">
      <w:pPr>
        <w:spacing w:after="0" w:line="276" w:lineRule="auto"/>
        <w:rPr/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2240" w:w="15840" w:orient="landscape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C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10067925" cy="258468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10067925" cy="258468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E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D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F">
    <w:pPr>
      <w:pStyle w:val="Heading1"/>
      <w:spacing w:after="0" w:before="200" w:line="240" w:lineRule="auto"/>
      <w:ind w:right="360"/>
      <w:rPr/>
    </w:pPr>
    <w:bookmarkStart w:colFirst="0" w:colLast="0" w:name="_3zj7b473j7v6" w:id="1"/>
    <w:bookmarkEnd w:id="1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1905</wp:posOffset>
          </wp:positionV>
          <wp:extent cx="10063163" cy="871699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063163" cy="871699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Storytelling framework [example]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yperlink" Target="https://docs.google.com/document/d/1JwCTG8pun1h_vOH67Wi8tTCM7yfx2ncr9wCgQ4AgINw/edit?usp=sharing" TargetMode="External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