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D6174" w14:textId="7EA6BA8E" w:rsidR="00AD0FB9" w:rsidRPr="00662651" w:rsidRDefault="00662651" w:rsidP="00662651">
      <w:pPr>
        <w:spacing w:after="0"/>
        <w:jc w:val="center"/>
        <w:rPr>
          <w:rFonts w:ascii="Helvetica" w:hAnsi="Helvetica"/>
          <w:b/>
          <w:bCs/>
          <w:sz w:val="22"/>
          <w:szCs w:val="22"/>
        </w:rPr>
      </w:pPr>
      <w:r w:rsidRPr="00662651">
        <w:rPr>
          <w:rFonts w:ascii="Helvetica" w:hAnsi="Helvetica"/>
          <w:b/>
          <w:bCs/>
          <w:sz w:val="22"/>
          <w:szCs w:val="22"/>
        </w:rPr>
        <w:t xml:space="preserve">APPENDIX B – </w:t>
      </w:r>
      <w:r w:rsidR="009349D3" w:rsidRPr="00662651">
        <w:rPr>
          <w:rFonts w:ascii="Helvetica" w:hAnsi="Helvetica"/>
          <w:b/>
          <w:bCs/>
          <w:sz w:val="22"/>
          <w:szCs w:val="22"/>
        </w:rPr>
        <w:t>Additional Terms</w:t>
      </w:r>
    </w:p>
    <w:p w14:paraId="77ADD536" w14:textId="77777777" w:rsidR="009349D3" w:rsidRDefault="009349D3" w:rsidP="00E7141B">
      <w:pPr>
        <w:spacing w:after="0"/>
        <w:rPr>
          <w:rFonts w:ascii="Helvetica" w:hAnsi="Helvetica"/>
          <w:sz w:val="22"/>
          <w:szCs w:val="22"/>
        </w:rPr>
      </w:pPr>
    </w:p>
    <w:p w14:paraId="3A236E78" w14:textId="691BA21C" w:rsidR="009349D3" w:rsidRPr="007F4FD6" w:rsidRDefault="007F4FD6" w:rsidP="007F4FD6">
      <w:pPr>
        <w:pStyle w:val="ListParagraph"/>
        <w:numPr>
          <w:ilvl w:val="0"/>
          <w:numId w:val="1"/>
        </w:numPr>
        <w:spacing w:after="0"/>
        <w:rPr>
          <w:rFonts w:ascii="Helvetica" w:hAnsi="Helvetica"/>
          <w:sz w:val="22"/>
          <w:szCs w:val="22"/>
        </w:rPr>
      </w:pPr>
      <w:r w:rsidRPr="007F4FD6">
        <w:rPr>
          <w:rFonts w:ascii="Helvetica" w:hAnsi="Helvetica"/>
          <w:sz w:val="22"/>
          <w:szCs w:val="22"/>
        </w:rPr>
        <w:t>Despite clause 4 of the Standard Form of Lease, and under section 13 of the Residential Tenancies Act, the tenancy will not begin</w:t>
      </w:r>
      <w:r w:rsidR="0090242E">
        <w:rPr>
          <w:rFonts w:ascii="Helvetica" w:hAnsi="Helvetica"/>
          <w:sz w:val="22"/>
          <w:szCs w:val="22"/>
        </w:rPr>
        <w:t xml:space="preserve">, </w:t>
      </w:r>
      <w:r w:rsidRPr="007F4FD6">
        <w:rPr>
          <w:rFonts w:ascii="Helvetica" w:hAnsi="Helvetica"/>
          <w:sz w:val="22"/>
          <w:szCs w:val="22"/>
        </w:rPr>
        <w:t>and the Tenant may not occupy the unit</w:t>
      </w:r>
      <w:r w:rsidR="0090242E">
        <w:rPr>
          <w:rFonts w:ascii="Helvetica" w:hAnsi="Helvetica"/>
          <w:sz w:val="22"/>
          <w:szCs w:val="22"/>
        </w:rPr>
        <w:t xml:space="preserve">, </w:t>
      </w:r>
      <w:r w:rsidRPr="007F4FD6">
        <w:rPr>
          <w:rFonts w:ascii="Helvetica" w:hAnsi="Helvetica"/>
          <w:sz w:val="22"/>
          <w:szCs w:val="22"/>
        </w:rPr>
        <w:t>until the following are complete</w:t>
      </w:r>
      <w:r w:rsidR="009349D3" w:rsidRPr="007F4FD6">
        <w:rPr>
          <w:rFonts w:ascii="Helvetica" w:hAnsi="Helvetica"/>
          <w:sz w:val="22"/>
          <w:szCs w:val="22"/>
          <w:lang w:val="en-US"/>
        </w:rPr>
        <w:t>:</w:t>
      </w:r>
      <w:r>
        <w:rPr>
          <w:rFonts w:ascii="Helvetica" w:hAnsi="Helvetica"/>
          <w:sz w:val="22"/>
          <w:szCs w:val="22"/>
          <w:lang w:val="en-US"/>
        </w:rPr>
        <w:br/>
      </w:r>
    </w:p>
    <w:p w14:paraId="4D997A05" w14:textId="453F421E" w:rsidR="009349D3" w:rsidRPr="007F4FD6" w:rsidRDefault="007F4FD6" w:rsidP="007F4FD6">
      <w:pPr>
        <w:pStyle w:val="ListParagraph"/>
        <w:numPr>
          <w:ilvl w:val="1"/>
          <w:numId w:val="1"/>
        </w:numPr>
        <w:spacing w:after="0"/>
        <w:rPr>
          <w:rFonts w:ascii="Helvetica" w:hAnsi="Helvetica"/>
          <w:sz w:val="22"/>
          <w:szCs w:val="22"/>
        </w:rPr>
      </w:pPr>
      <w:r>
        <w:rPr>
          <w:rFonts w:ascii="Helvetica" w:hAnsi="Helvetica"/>
          <w:sz w:val="22"/>
          <w:szCs w:val="22"/>
          <w:lang w:val="en-US"/>
        </w:rPr>
        <w:t>t</w:t>
      </w:r>
      <w:r w:rsidR="009349D3" w:rsidRPr="009349D3">
        <w:rPr>
          <w:rFonts w:ascii="Helvetica" w:hAnsi="Helvetica"/>
          <w:sz w:val="22"/>
          <w:szCs w:val="22"/>
          <w:lang w:val="en-US"/>
        </w:rPr>
        <w:t xml:space="preserve">he </w:t>
      </w:r>
      <w:r w:rsidRPr="007F4FD6">
        <w:rPr>
          <w:rFonts w:ascii="Helvetica" w:hAnsi="Helvetica"/>
          <w:sz w:val="22"/>
          <w:szCs w:val="22"/>
        </w:rPr>
        <w:t>First month’s rent and last month’s rent deposit have been paid</w:t>
      </w:r>
      <w:r w:rsidR="009349D3" w:rsidRPr="007F4FD6">
        <w:rPr>
          <w:rFonts w:ascii="Helvetica" w:hAnsi="Helvetica"/>
          <w:sz w:val="22"/>
          <w:szCs w:val="22"/>
          <w:lang w:val="en-US"/>
        </w:rPr>
        <w:t>;</w:t>
      </w:r>
    </w:p>
    <w:p w14:paraId="5B0DE4EB" w14:textId="55F616CB" w:rsidR="007F4FD6" w:rsidRPr="007F4FD6" w:rsidRDefault="007F4FD6" w:rsidP="007F4FD6">
      <w:pPr>
        <w:pStyle w:val="ListParagraph"/>
        <w:numPr>
          <w:ilvl w:val="1"/>
          <w:numId w:val="1"/>
        </w:numPr>
        <w:spacing w:after="0"/>
        <w:rPr>
          <w:rFonts w:ascii="Helvetica" w:hAnsi="Helvetica"/>
          <w:sz w:val="22"/>
          <w:szCs w:val="22"/>
        </w:rPr>
      </w:pPr>
      <w:r>
        <w:rPr>
          <w:rFonts w:ascii="Helvetica" w:hAnsi="Helvetica"/>
          <w:sz w:val="22"/>
          <w:szCs w:val="22"/>
          <w:lang w:val="en-US"/>
        </w:rPr>
        <w:t>t</w:t>
      </w:r>
      <w:r w:rsidR="009349D3" w:rsidRPr="007F4FD6">
        <w:rPr>
          <w:rFonts w:ascii="Helvetica" w:hAnsi="Helvetica"/>
          <w:sz w:val="22"/>
          <w:szCs w:val="22"/>
          <w:lang w:val="en-US"/>
        </w:rPr>
        <w:t xml:space="preserve">he </w:t>
      </w:r>
      <w:r w:rsidRPr="007F4FD6">
        <w:rPr>
          <w:rFonts w:ascii="Helvetica" w:hAnsi="Helvetica"/>
          <w:sz w:val="22"/>
          <w:szCs w:val="22"/>
        </w:rPr>
        <w:t>Utilities the Tenant is responsible for under this lease are transferred into the Tenant’s name;</w:t>
      </w:r>
      <w:r>
        <w:rPr>
          <w:rFonts w:ascii="Helvetica" w:hAnsi="Helvetica"/>
          <w:sz w:val="22"/>
          <w:szCs w:val="22"/>
        </w:rPr>
        <w:t xml:space="preserve"> and</w:t>
      </w:r>
    </w:p>
    <w:p w14:paraId="54C514AA" w14:textId="75747957" w:rsidR="009349D3" w:rsidRPr="007F4FD6" w:rsidRDefault="007F4FD6" w:rsidP="007F4FD6">
      <w:pPr>
        <w:pStyle w:val="ListParagraph"/>
        <w:numPr>
          <w:ilvl w:val="1"/>
          <w:numId w:val="1"/>
        </w:numPr>
        <w:spacing w:after="0"/>
        <w:rPr>
          <w:rFonts w:ascii="Helvetica" w:hAnsi="Helvetica"/>
          <w:sz w:val="22"/>
          <w:szCs w:val="22"/>
        </w:rPr>
      </w:pPr>
      <w:r>
        <w:rPr>
          <w:rFonts w:ascii="Helvetica" w:hAnsi="Helvetica"/>
          <w:sz w:val="22"/>
          <w:szCs w:val="22"/>
          <w:lang w:val="en-US"/>
        </w:rPr>
        <w:t>t</w:t>
      </w:r>
      <w:r w:rsidR="009349D3" w:rsidRPr="007F4FD6">
        <w:rPr>
          <w:rFonts w:ascii="Helvetica" w:hAnsi="Helvetica"/>
          <w:sz w:val="22"/>
          <w:szCs w:val="22"/>
          <w:lang w:val="en-US"/>
        </w:rPr>
        <w:t xml:space="preserve">he </w:t>
      </w:r>
      <w:r w:rsidRPr="007F4FD6">
        <w:rPr>
          <w:rFonts w:ascii="Helvetica" w:hAnsi="Helvetica"/>
          <w:sz w:val="22"/>
          <w:szCs w:val="22"/>
        </w:rPr>
        <w:t>The Tenant provides proof of insurance as required by this lease</w:t>
      </w:r>
      <w:r>
        <w:rPr>
          <w:rFonts w:ascii="Helvetica" w:hAnsi="Helvetica"/>
          <w:sz w:val="22"/>
          <w:szCs w:val="22"/>
        </w:rPr>
        <w:t>.</w:t>
      </w:r>
      <w:r>
        <w:rPr>
          <w:rFonts w:ascii="Helvetica" w:hAnsi="Helvetica"/>
          <w:sz w:val="22"/>
          <w:szCs w:val="22"/>
        </w:rPr>
        <w:br/>
      </w:r>
    </w:p>
    <w:p w14:paraId="49135109" w14:textId="642707CD" w:rsidR="009349D3" w:rsidRDefault="007F4FD6" w:rsidP="007F4FD6">
      <w:pPr>
        <w:pStyle w:val="ListParagraph"/>
        <w:spacing w:after="0"/>
        <w:rPr>
          <w:rFonts w:ascii="Helvetica" w:hAnsi="Helvetica"/>
          <w:sz w:val="22"/>
          <w:szCs w:val="22"/>
        </w:rPr>
      </w:pPr>
      <w:r w:rsidRPr="007F4FD6">
        <w:rPr>
          <w:rFonts w:ascii="Helvetica" w:hAnsi="Helvetica"/>
          <w:sz w:val="22"/>
          <w:szCs w:val="22"/>
        </w:rPr>
        <w:t>If these steps are not completed before the start date, the Landlord may cancel this lease. In that case, any deposit paid will be applied as rent toward the last month, and the Landlord may pursue legal action to recover costs for advertising, re-renting, and lost income until a new tenant moves in</w:t>
      </w:r>
      <w:r>
        <w:rPr>
          <w:rFonts w:ascii="Helvetica" w:hAnsi="Helvetica"/>
          <w:sz w:val="22"/>
          <w:szCs w:val="22"/>
        </w:rPr>
        <w:t>.</w:t>
      </w:r>
    </w:p>
    <w:p w14:paraId="50AF52B5" w14:textId="77777777" w:rsidR="003B6C84" w:rsidRDefault="003B6C84" w:rsidP="003B6C84">
      <w:pPr>
        <w:spacing w:after="0"/>
        <w:rPr>
          <w:rFonts w:ascii="Helvetica" w:hAnsi="Helvetica"/>
          <w:sz w:val="22"/>
          <w:szCs w:val="22"/>
        </w:rPr>
      </w:pPr>
    </w:p>
    <w:p w14:paraId="45A90B98" w14:textId="49247B37" w:rsidR="009349D3" w:rsidRPr="005653F5" w:rsidRDefault="003B6C84" w:rsidP="005653F5">
      <w:pPr>
        <w:pStyle w:val="ListParagraph"/>
        <w:numPr>
          <w:ilvl w:val="0"/>
          <w:numId w:val="1"/>
        </w:numPr>
        <w:rPr>
          <w:rFonts w:ascii="Helvetica" w:hAnsi="Helvetica"/>
          <w:sz w:val="22"/>
          <w:szCs w:val="22"/>
        </w:rPr>
      </w:pPr>
      <w:r w:rsidRPr="007F4FD6">
        <w:rPr>
          <w:rFonts w:ascii="Helvetica" w:hAnsi="Helvetica"/>
          <w:sz w:val="22"/>
          <w:szCs w:val="22"/>
        </w:rPr>
        <w:t>If any material misrepresentation is found in the Tenant’s rental application, the Landlord may pursue termination of the tenancy in accordance with the RTA</w:t>
      </w:r>
      <w:r>
        <w:rPr>
          <w:rFonts w:ascii="Helvetica" w:hAnsi="Helvetica"/>
          <w:sz w:val="22"/>
          <w:szCs w:val="22"/>
        </w:rPr>
        <w:t>.</w:t>
      </w:r>
      <w:r w:rsidR="005653F5">
        <w:rPr>
          <w:rFonts w:ascii="Helvetica" w:hAnsi="Helvetica"/>
          <w:sz w:val="22"/>
          <w:szCs w:val="22"/>
        </w:rPr>
        <w:br/>
      </w:r>
    </w:p>
    <w:p w14:paraId="6BA30962" w14:textId="08385467" w:rsidR="0090242E" w:rsidRPr="0090242E" w:rsidRDefault="009349D3" w:rsidP="0090242E">
      <w:pPr>
        <w:pStyle w:val="ListParagraph"/>
        <w:numPr>
          <w:ilvl w:val="0"/>
          <w:numId w:val="1"/>
        </w:numPr>
        <w:spacing w:after="0"/>
        <w:rPr>
          <w:rFonts w:ascii="Helvetica" w:hAnsi="Helvetica"/>
          <w:sz w:val="22"/>
          <w:szCs w:val="22"/>
        </w:rPr>
      </w:pPr>
      <w:r w:rsidRPr="009349D3">
        <w:rPr>
          <w:rFonts w:ascii="Helvetica" w:hAnsi="Helvetica"/>
          <w:sz w:val="22"/>
          <w:szCs w:val="22"/>
          <w:lang w:val="en-US"/>
        </w:rPr>
        <w:t xml:space="preserve">The </w:t>
      </w:r>
      <w:r w:rsidR="007F4FD6" w:rsidRPr="007F4FD6">
        <w:rPr>
          <w:rFonts w:ascii="Helvetica" w:hAnsi="Helvetica"/>
          <w:sz w:val="22"/>
          <w:szCs w:val="22"/>
        </w:rPr>
        <w:t xml:space="preserve">unit may be used only for residential purposes. </w:t>
      </w:r>
      <w:r w:rsidR="007F4FD6">
        <w:rPr>
          <w:rFonts w:ascii="Helvetica" w:hAnsi="Helvetica"/>
          <w:sz w:val="22"/>
          <w:szCs w:val="22"/>
        </w:rPr>
        <w:t>No</w:t>
      </w:r>
      <w:r w:rsidR="007F4FD6" w:rsidRPr="007F4FD6">
        <w:rPr>
          <w:rFonts w:ascii="Helvetica" w:hAnsi="Helvetica"/>
          <w:sz w:val="22"/>
          <w:szCs w:val="22"/>
        </w:rPr>
        <w:t xml:space="preserve"> business may be operated from the unit. The Tenant may not use the unit or building for illegal activity or for short-term rentals such as Airbnb, VRBO, or similar services. If the unit is primarily used for anything other than a residence, the Residential Tenancies Act may no longer apply</w:t>
      </w:r>
      <w:r w:rsidRPr="007F4FD6">
        <w:rPr>
          <w:rFonts w:ascii="Helvetica" w:hAnsi="Helvetica"/>
          <w:sz w:val="22"/>
          <w:szCs w:val="22"/>
          <w:lang w:val="en-US"/>
        </w:rPr>
        <w:t>.</w:t>
      </w:r>
    </w:p>
    <w:p w14:paraId="67FA93D3" w14:textId="77777777" w:rsidR="0090242E" w:rsidRPr="0090242E" w:rsidRDefault="0090242E" w:rsidP="0090242E">
      <w:pPr>
        <w:pStyle w:val="ListParagraph"/>
        <w:rPr>
          <w:rFonts w:ascii="Helvetica" w:hAnsi="Helvetica"/>
          <w:sz w:val="22"/>
          <w:szCs w:val="22"/>
        </w:rPr>
      </w:pPr>
    </w:p>
    <w:p w14:paraId="18832760" w14:textId="0D9D21C9" w:rsidR="0090242E" w:rsidRPr="0090242E" w:rsidRDefault="0090242E" w:rsidP="0090242E">
      <w:pPr>
        <w:pStyle w:val="ListParagraph"/>
        <w:numPr>
          <w:ilvl w:val="0"/>
          <w:numId w:val="1"/>
        </w:numPr>
        <w:spacing w:after="0"/>
        <w:rPr>
          <w:rFonts w:ascii="Helvetica" w:hAnsi="Helvetica"/>
          <w:sz w:val="22"/>
          <w:szCs w:val="22"/>
        </w:rPr>
      </w:pPr>
      <w:r w:rsidRPr="00662651">
        <w:rPr>
          <w:rFonts w:ascii="Helvetica" w:hAnsi="Helvetica"/>
          <w:sz w:val="22"/>
          <w:szCs w:val="22"/>
          <w:lang w:val="en-US"/>
        </w:rPr>
        <w:t>The</w:t>
      </w:r>
      <w:r w:rsidRPr="007F4FD6">
        <w:rPr>
          <w:rFonts w:ascii="Helvetica" w:hAnsi="Helvetica"/>
          <w:sz w:val="22"/>
          <w:szCs w:val="22"/>
        </w:rPr>
        <w:t xml:space="preserve"> Tenant may not assign or sublet the unit without the Landlord’s prior written consent, which will not be unreasonably withheld. Any request must be made in writing. The Landlord may charge an administrative fee, as permitted under the Act</w:t>
      </w:r>
      <w:r w:rsidRPr="007F4FD6">
        <w:rPr>
          <w:rFonts w:ascii="Helvetica" w:hAnsi="Helvetica"/>
          <w:i/>
          <w:sz w:val="22"/>
          <w:szCs w:val="22"/>
          <w:lang w:val="en-US"/>
        </w:rPr>
        <w:t>.</w:t>
      </w:r>
    </w:p>
    <w:p w14:paraId="75C6093D" w14:textId="77777777" w:rsidR="009349D3" w:rsidRDefault="009349D3" w:rsidP="009349D3">
      <w:pPr>
        <w:spacing w:after="0"/>
        <w:rPr>
          <w:rFonts w:ascii="Helvetica" w:hAnsi="Helvetica"/>
          <w:sz w:val="22"/>
          <w:szCs w:val="22"/>
        </w:rPr>
      </w:pPr>
    </w:p>
    <w:p w14:paraId="7D316EAD" w14:textId="65D42A24" w:rsidR="009349D3" w:rsidRPr="0090242E" w:rsidRDefault="00662651" w:rsidP="007F4FD6">
      <w:pPr>
        <w:pStyle w:val="ListParagraph"/>
        <w:numPr>
          <w:ilvl w:val="0"/>
          <w:numId w:val="1"/>
        </w:numPr>
        <w:spacing w:after="0"/>
        <w:rPr>
          <w:rFonts w:ascii="Helvetica" w:hAnsi="Helvetica"/>
          <w:sz w:val="22"/>
          <w:szCs w:val="22"/>
        </w:rPr>
      </w:pPr>
      <w:r>
        <w:rPr>
          <w:rFonts w:ascii="Helvetica" w:hAnsi="Helvetica"/>
          <w:sz w:val="22"/>
          <w:szCs w:val="22"/>
          <w:lang w:val="en-US"/>
        </w:rPr>
        <w:t>T</w:t>
      </w:r>
      <w:r w:rsidR="007F4FD6" w:rsidRPr="007F4FD6">
        <w:rPr>
          <w:rFonts w:ascii="Helvetica" w:hAnsi="Helvetica"/>
          <w:sz w:val="22"/>
          <w:szCs w:val="22"/>
        </w:rPr>
        <w:t>he Tenant agrees to promptly notify the Landlord in writing of any new occupants living in the unit, including their names and ages. This information is requested for safety and security purposes only</w:t>
      </w:r>
      <w:r w:rsidRPr="007F4FD6">
        <w:rPr>
          <w:rFonts w:ascii="Helvetica" w:hAnsi="Helvetica"/>
          <w:sz w:val="22"/>
          <w:szCs w:val="22"/>
          <w:lang w:val="en-US"/>
        </w:rPr>
        <w:t>.</w:t>
      </w:r>
    </w:p>
    <w:p w14:paraId="2F2AE937" w14:textId="77777777" w:rsidR="0090242E" w:rsidRPr="0090242E" w:rsidRDefault="0090242E" w:rsidP="0090242E">
      <w:pPr>
        <w:pStyle w:val="ListParagraph"/>
        <w:rPr>
          <w:rFonts w:ascii="Helvetica" w:hAnsi="Helvetica"/>
          <w:sz w:val="22"/>
          <w:szCs w:val="22"/>
        </w:rPr>
      </w:pPr>
    </w:p>
    <w:p w14:paraId="6CC07A90" w14:textId="4707D5AD" w:rsidR="0090242E" w:rsidRPr="0090242E" w:rsidRDefault="0090242E" w:rsidP="0090242E">
      <w:pPr>
        <w:pStyle w:val="ListParagraph"/>
        <w:numPr>
          <w:ilvl w:val="0"/>
          <w:numId w:val="1"/>
        </w:numPr>
        <w:spacing w:after="0"/>
        <w:rPr>
          <w:rFonts w:ascii="Helvetica" w:hAnsi="Helvetica"/>
          <w:sz w:val="22"/>
          <w:szCs w:val="22"/>
        </w:rPr>
      </w:pPr>
      <w:r w:rsidRPr="00662651">
        <w:rPr>
          <w:rFonts w:ascii="Helvetica" w:hAnsi="Helvetica"/>
          <w:sz w:val="22"/>
          <w:szCs w:val="22"/>
          <w:lang w:val="en-US"/>
        </w:rPr>
        <w:t>T</w:t>
      </w:r>
      <w:r w:rsidRPr="007F4FD6">
        <w:rPr>
          <w:rFonts w:ascii="Helvetica" w:hAnsi="Helvetica"/>
          <w:sz w:val="22"/>
          <w:szCs w:val="22"/>
        </w:rPr>
        <w:t>he Tenant must maintain $2,000,000 liability insurance at their own expense throughout the tenancy. The policy must bar claims against the Landlord or those they’re legally responsible for. Proof must be provided upon request. Failure to obtain, renew, or provide proof of coverage may be treated as substantial interference and grounds for termination</w:t>
      </w:r>
      <w:r w:rsidRPr="007F4FD6">
        <w:rPr>
          <w:rFonts w:ascii="Helvetica" w:hAnsi="Helvetica"/>
          <w:sz w:val="22"/>
          <w:szCs w:val="22"/>
          <w:lang w:val="en-US"/>
        </w:rPr>
        <w:t>.</w:t>
      </w:r>
    </w:p>
    <w:p w14:paraId="06B1302B" w14:textId="77777777" w:rsidR="00662651" w:rsidRPr="00662651" w:rsidRDefault="00662651" w:rsidP="00662651">
      <w:pPr>
        <w:pStyle w:val="ListParagraph"/>
        <w:rPr>
          <w:rFonts w:ascii="Helvetica" w:hAnsi="Helvetica"/>
          <w:sz w:val="22"/>
          <w:szCs w:val="22"/>
        </w:rPr>
      </w:pPr>
    </w:p>
    <w:p w14:paraId="63AEA9E7" w14:textId="77777777" w:rsidR="003B6C84" w:rsidRPr="0090242E" w:rsidRDefault="00662651" w:rsidP="007F4FD6">
      <w:pPr>
        <w:pStyle w:val="ListParagraph"/>
        <w:numPr>
          <w:ilvl w:val="0"/>
          <w:numId w:val="1"/>
        </w:numPr>
        <w:spacing w:after="0"/>
        <w:rPr>
          <w:rFonts w:ascii="Helvetica" w:hAnsi="Helvetica"/>
          <w:sz w:val="22"/>
          <w:szCs w:val="22"/>
        </w:rPr>
      </w:pPr>
      <w:r w:rsidRPr="00662651">
        <w:rPr>
          <w:rFonts w:ascii="Helvetica" w:hAnsi="Helvetica"/>
          <w:sz w:val="22"/>
          <w:szCs w:val="22"/>
          <w:lang w:val="en-US"/>
        </w:rPr>
        <w:t xml:space="preserve">The </w:t>
      </w:r>
      <w:r w:rsidR="007F4FD6" w:rsidRPr="007F4FD6">
        <w:rPr>
          <w:rFonts w:ascii="Helvetica" w:hAnsi="Helvetica"/>
          <w:sz w:val="22"/>
          <w:szCs w:val="22"/>
        </w:rPr>
        <w:t>Tenant agrees to follow the Rules in Appendix “C,” including any reasonable changes the Landlord may make from time to time with notice to the Tenant</w:t>
      </w:r>
      <w:r w:rsidRPr="007F4FD6">
        <w:rPr>
          <w:rFonts w:ascii="Helvetica" w:hAnsi="Helvetica"/>
          <w:sz w:val="22"/>
          <w:szCs w:val="22"/>
          <w:lang w:val="en-US"/>
        </w:rPr>
        <w:t>.</w:t>
      </w:r>
    </w:p>
    <w:p w14:paraId="4DE70B3F" w14:textId="77777777" w:rsidR="0090242E" w:rsidRPr="0090242E" w:rsidRDefault="0090242E" w:rsidP="0090242E">
      <w:pPr>
        <w:pStyle w:val="ListParagraph"/>
        <w:rPr>
          <w:rFonts w:ascii="Helvetica" w:hAnsi="Helvetica"/>
          <w:sz w:val="22"/>
          <w:szCs w:val="22"/>
        </w:rPr>
      </w:pPr>
    </w:p>
    <w:p w14:paraId="2A6DB5E0" w14:textId="70D68790" w:rsidR="0090242E" w:rsidRPr="003B6C84" w:rsidRDefault="0090242E" w:rsidP="007F4FD6">
      <w:pPr>
        <w:pStyle w:val="ListParagraph"/>
        <w:numPr>
          <w:ilvl w:val="0"/>
          <w:numId w:val="1"/>
        </w:numPr>
        <w:spacing w:after="0"/>
        <w:rPr>
          <w:rFonts w:ascii="Helvetica" w:hAnsi="Helvetica"/>
          <w:sz w:val="22"/>
          <w:szCs w:val="22"/>
        </w:rPr>
      </w:pPr>
      <w:r w:rsidRPr="00662651">
        <w:rPr>
          <w:rFonts w:ascii="Helvetica" w:hAnsi="Helvetica"/>
          <w:sz w:val="22"/>
          <w:szCs w:val="22"/>
          <w:lang w:val="en-US"/>
        </w:rPr>
        <w:lastRenderedPageBreak/>
        <w:t xml:space="preserve">The </w:t>
      </w:r>
      <w:r w:rsidRPr="007F4FD6">
        <w:rPr>
          <w:rFonts w:ascii="Helvetica" w:hAnsi="Helvetica"/>
          <w:sz w:val="22"/>
          <w:szCs w:val="22"/>
        </w:rPr>
        <w:t>Tenant and any other occupants must not do anything that creates a fire risk, increases the Landlord’s insurance premiums, or could lead to cancellation of the Landlord’s insurance on the unit or building</w:t>
      </w:r>
      <w:r w:rsidRPr="007F4FD6">
        <w:rPr>
          <w:rFonts w:ascii="Helvetica" w:hAnsi="Helvetica"/>
          <w:sz w:val="22"/>
          <w:szCs w:val="22"/>
          <w:lang w:val="en-US"/>
        </w:rPr>
        <w:t>.</w:t>
      </w:r>
    </w:p>
    <w:p w14:paraId="3EB90179" w14:textId="77777777" w:rsidR="003B6C84" w:rsidRPr="003B6C84" w:rsidRDefault="003B6C84" w:rsidP="003B6C84">
      <w:pPr>
        <w:pStyle w:val="ListParagraph"/>
        <w:rPr>
          <w:rFonts w:ascii="Helvetica" w:hAnsi="Helvetica"/>
          <w:sz w:val="22"/>
          <w:szCs w:val="22"/>
          <w:lang w:val="en-US"/>
        </w:rPr>
      </w:pPr>
    </w:p>
    <w:p w14:paraId="0413A575" w14:textId="3F174828" w:rsidR="003B6C84" w:rsidRPr="0090242E" w:rsidRDefault="003B6C84" w:rsidP="003B6C84">
      <w:pPr>
        <w:pStyle w:val="ListParagraph"/>
        <w:numPr>
          <w:ilvl w:val="0"/>
          <w:numId w:val="1"/>
        </w:numPr>
        <w:rPr>
          <w:rFonts w:ascii="Helvetica" w:hAnsi="Helvetica"/>
          <w:color w:val="EE0000"/>
          <w:sz w:val="22"/>
          <w:szCs w:val="22"/>
        </w:rPr>
      </w:pPr>
      <w:r w:rsidRPr="0090242E">
        <w:rPr>
          <w:rFonts w:ascii="Helvetica" w:hAnsi="Helvetica"/>
          <w:color w:val="EE0000"/>
          <w:sz w:val="22"/>
          <w:szCs w:val="22"/>
        </w:rPr>
        <w:t>The Tenant is responsible for the removal of snow and ice from all walkways, driveways, stairs, and entrances on the property, including any municipal sidewalk adjacent to the home. Snow and ice must be cleared promptly and safely to reduce the risk of injury or liability. The Landlord is not responsible for snow or ice removal during the tenancy.</w:t>
      </w:r>
    </w:p>
    <w:p w14:paraId="00BF366D" w14:textId="77777777" w:rsidR="003B6C84" w:rsidRPr="0090242E" w:rsidRDefault="003B6C84" w:rsidP="003B6C84">
      <w:pPr>
        <w:pStyle w:val="ListParagraph"/>
        <w:rPr>
          <w:rFonts w:ascii="Helvetica" w:hAnsi="Helvetica"/>
          <w:color w:val="EE0000"/>
          <w:sz w:val="22"/>
          <w:szCs w:val="22"/>
        </w:rPr>
      </w:pPr>
    </w:p>
    <w:p w14:paraId="73C5BB96" w14:textId="02F80FCA" w:rsidR="009E4B7F" w:rsidRPr="009E4B7F" w:rsidRDefault="003B6C84" w:rsidP="009E4B7F">
      <w:pPr>
        <w:pStyle w:val="ListParagraph"/>
        <w:numPr>
          <w:ilvl w:val="0"/>
          <w:numId w:val="1"/>
        </w:numPr>
        <w:rPr>
          <w:rFonts w:ascii="Helvetica" w:hAnsi="Helvetica"/>
          <w:sz w:val="22"/>
          <w:szCs w:val="22"/>
          <w:lang w:val="en-US"/>
        </w:rPr>
      </w:pPr>
      <w:r w:rsidRPr="0090242E">
        <w:rPr>
          <w:rFonts w:ascii="Helvetica" w:hAnsi="Helvetica"/>
          <w:color w:val="EE0000"/>
          <w:sz w:val="22"/>
          <w:szCs w:val="22"/>
        </w:rPr>
        <w:t>The Tenant is responsible for maintaining the lawn and exterior grounds of the property. This includes regular mowing, weeding, raking, edging, and trimming of hedges or shrubs, as well as keeping the yard free of debris. The Tenant must not allow the exterior of the property to fall into a state of neglect.</w:t>
      </w:r>
      <w:r w:rsidR="009E4B7F">
        <w:rPr>
          <w:rFonts w:ascii="Helvetica" w:hAnsi="Helvetica"/>
          <w:sz w:val="22"/>
          <w:szCs w:val="22"/>
          <w:lang w:val="en-US"/>
        </w:rPr>
        <w:br/>
      </w:r>
    </w:p>
    <w:tbl>
      <w:tblPr>
        <w:tblStyle w:val="TableGrid"/>
        <w:tblW w:w="0" w:type="auto"/>
        <w:tblInd w:w="720" w:type="dxa"/>
        <w:tblLook w:val="04A0" w:firstRow="1" w:lastRow="0" w:firstColumn="1" w:lastColumn="0" w:noHBand="0" w:noVBand="1"/>
      </w:tblPr>
      <w:tblGrid>
        <w:gridCol w:w="8630"/>
      </w:tblGrid>
      <w:tr w:rsidR="009E4B7F" w14:paraId="23425B2F" w14:textId="77777777" w:rsidTr="009E4B7F">
        <w:tc>
          <w:tcPr>
            <w:tcW w:w="9350" w:type="dxa"/>
          </w:tcPr>
          <w:p w14:paraId="221F3BB5" w14:textId="14C5D344" w:rsidR="009E4B7F" w:rsidRDefault="009E4B7F" w:rsidP="009E4B7F">
            <w:pPr>
              <w:pStyle w:val="ListParagraph"/>
              <w:ind w:left="0"/>
              <w:rPr>
                <w:rFonts w:ascii="Helvetica" w:hAnsi="Helvetica"/>
                <w:sz w:val="22"/>
                <w:szCs w:val="22"/>
                <w:lang w:val="en-US"/>
              </w:rPr>
            </w:pPr>
            <w:r w:rsidRPr="009E4B7F">
              <w:rPr>
                <w:rFonts w:ascii="Helvetica" w:hAnsi="Helvetica"/>
                <w:b/>
                <w:bCs/>
                <w:i/>
                <w:iCs/>
                <w:color w:val="000000" w:themeColor="text1"/>
                <w:sz w:val="22"/>
                <w:szCs w:val="22"/>
                <w:lang w:val="en-US"/>
              </w:rPr>
              <w:t>*Note:</w:t>
            </w:r>
            <w:r w:rsidRPr="009E4B7F">
              <w:rPr>
                <w:rFonts w:ascii="Helvetica" w:hAnsi="Helvetica"/>
                <w:color w:val="000000" w:themeColor="text1"/>
                <w:sz w:val="22"/>
                <w:szCs w:val="22"/>
                <w:lang w:val="en-US"/>
              </w:rPr>
              <w:t xml:space="preserve"> </w:t>
            </w:r>
            <w:r w:rsidRPr="009E4B7F">
              <w:rPr>
                <w:rFonts w:ascii="Helvetica" w:hAnsi="Helvetica"/>
                <w:i/>
                <w:iCs/>
                <w:color w:val="000000" w:themeColor="text1"/>
                <w:sz w:val="22"/>
                <w:szCs w:val="22"/>
                <w:lang w:val="en-US"/>
              </w:rPr>
              <w:t xml:space="preserve">Only include the above clauses if the rental unit has </w:t>
            </w:r>
            <w:r w:rsidRPr="009E4B7F">
              <w:rPr>
                <w:rFonts w:ascii="Helvetica" w:hAnsi="Helvetica"/>
                <w:b/>
                <w:bCs/>
                <w:i/>
                <w:iCs/>
                <w:color w:val="000000" w:themeColor="text1"/>
                <w:sz w:val="22"/>
                <w:szCs w:val="22"/>
                <w:lang w:val="en-US"/>
              </w:rPr>
              <w:t>no common areas</w:t>
            </w:r>
            <w:r w:rsidRPr="009E4B7F">
              <w:rPr>
                <w:rFonts w:ascii="Helvetica" w:hAnsi="Helvetica"/>
                <w:i/>
                <w:iCs/>
                <w:color w:val="000000" w:themeColor="text1"/>
                <w:sz w:val="22"/>
                <w:szCs w:val="22"/>
                <w:lang w:val="en-US"/>
              </w:rPr>
              <w:t>. If there are multiple units or shared spaces, these clauses may be unenforceable. See Crete v. Ottawa Community Housing Corporation (2024 ONCA 459) and Montgomery v. Van (2009 ONCA 808).</w:t>
            </w:r>
          </w:p>
        </w:tc>
      </w:tr>
    </w:tbl>
    <w:p w14:paraId="26C0CC78" w14:textId="04569E41" w:rsidR="00662651" w:rsidRPr="009E4B7F" w:rsidRDefault="00662651" w:rsidP="009E4B7F">
      <w:pPr>
        <w:rPr>
          <w:rFonts w:ascii="Helvetica" w:hAnsi="Helvetica"/>
          <w:i/>
          <w:iCs/>
          <w:sz w:val="22"/>
          <w:szCs w:val="22"/>
        </w:rPr>
      </w:pPr>
    </w:p>
    <w:p w14:paraId="0D7855F7" w14:textId="4DE789D4" w:rsidR="007F4FD6" w:rsidRDefault="00662651" w:rsidP="007F4FD6">
      <w:pPr>
        <w:pStyle w:val="ListParagraph"/>
        <w:numPr>
          <w:ilvl w:val="0"/>
          <w:numId w:val="1"/>
        </w:numPr>
        <w:rPr>
          <w:rFonts w:ascii="Helvetica" w:hAnsi="Helvetica"/>
          <w:sz w:val="22"/>
          <w:szCs w:val="22"/>
        </w:rPr>
      </w:pPr>
      <w:r w:rsidRPr="00662651">
        <w:rPr>
          <w:rFonts w:ascii="Helvetica" w:hAnsi="Helvetica"/>
          <w:sz w:val="22"/>
          <w:szCs w:val="22"/>
          <w:lang w:val="en-US"/>
        </w:rPr>
        <w:t xml:space="preserve">In </w:t>
      </w:r>
      <w:r w:rsidR="007F4FD6" w:rsidRPr="007F4FD6">
        <w:rPr>
          <w:rFonts w:ascii="Helvetica" w:hAnsi="Helvetica"/>
          <w:sz w:val="22"/>
          <w:szCs w:val="22"/>
        </w:rPr>
        <w:t>addition to the entry rights under section 27 of the Residential Tenancies Act, the Landlord may enter the unit with at least 24 hours’ written notice, stating the reason, date, and time (between 8 a.m. and 8 p.m.), for the following purposes:</w:t>
      </w:r>
    </w:p>
    <w:p w14:paraId="69D270BB" w14:textId="77777777" w:rsidR="007F4FD6" w:rsidRDefault="007F4FD6" w:rsidP="007F4FD6">
      <w:pPr>
        <w:pStyle w:val="ListParagraph"/>
        <w:rPr>
          <w:rFonts w:ascii="Helvetica" w:hAnsi="Helvetica"/>
          <w:sz w:val="22"/>
          <w:szCs w:val="22"/>
        </w:rPr>
      </w:pPr>
    </w:p>
    <w:p w14:paraId="4123714A" w14:textId="77777777" w:rsidR="007F4FD6" w:rsidRDefault="007F4FD6" w:rsidP="007F4FD6">
      <w:pPr>
        <w:pStyle w:val="ListParagraph"/>
        <w:numPr>
          <w:ilvl w:val="1"/>
          <w:numId w:val="1"/>
        </w:numPr>
        <w:rPr>
          <w:rFonts w:ascii="Helvetica" w:hAnsi="Helvetica"/>
          <w:sz w:val="22"/>
          <w:szCs w:val="22"/>
        </w:rPr>
      </w:pPr>
      <w:r w:rsidRPr="007F4FD6">
        <w:rPr>
          <w:rFonts w:ascii="Helvetica" w:hAnsi="Helvetica"/>
          <w:sz w:val="22"/>
          <w:szCs w:val="22"/>
        </w:rPr>
        <w:t xml:space="preserve">To allow a </w:t>
      </w:r>
      <w:proofErr w:type="gramStart"/>
      <w:r w:rsidRPr="007F4FD6">
        <w:rPr>
          <w:rFonts w:ascii="Helvetica" w:hAnsi="Helvetica"/>
          <w:sz w:val="22"/>
          <w:szCs w:val="22"/>
        </w:rPr>
        <w:t>Realtor</w:t>
      </w:r>
      <w:proofErr w:type="gramEnd"/>
      <w:r w:rsidRPr="007F4FD6">
        <w:rPr>
          <w:rFonts w:ascii="Helvetica" w:hAnsi="Helvetica"/>
          <w:sz w:val="22"/>
          <w:szCs w:val="22"/>
        </w:rPr>
        <w:t xml:space="preserve"> or their representative to take generic marketing photos for listing the property, without capturing identifiable tenant </w:t>
      </w:r>
      <w:proofErr w:type="gramStart"/>
      <w:r w:rsidRPr="007F4FD6">
        <w:rPr>
          <w:rFonts w:ascii="Helvetica" w:hAnsi="Helvetica"/>
          <w:sz w:val="22"/>
          <w:szCs w:val="22"/>
        </w:rPr>
        <w:t>information;</w:t>
      </w:r>
      <w:proofErr w:type="gramEnd"/>
    </w:p>
    <w:p w14:paraId="600CEDC2" w14:textId="77777777" w:rsidR="007F4FD6" w:rsidRDefault="007F4FD6" w:rsidP="007F4FD6">
      <w:pPr>
        <w:pStyle w:val="ListParagraph"/>
        <w:numPr>
          <w:ilvl w:val="1"/>
          <w:numId w:val="1"/>
        </w:numPr>
        <w:rPr>
          <w:rFonts w:ascii="Helvetica" w:hAnsi="Helvetica"/>
          <w:sz w:val="22"/>
          <w:szCs w:val="22"/>
        </w:rPr>
      </w:pPr>
      <w:r w:rsidRPr="007F4FD6">
        <w:rPr>
          <w:rFonts w:ascii="Helvetica" w:hAnsi="Helvetica"/>
          <w:sz w:val="22"/>
          <w:szCs w:val="22"/>
        </w:rPr>
        <w:t xml:space="preserve">To allow for a market valuation or listing evaluation by a </w:t>
      </w:r>
      <w:proofErr w:type="gramStart"/>
      <w:r w:rsidRPr="007F4FD6">
        <w:rPr>
          <w:rFonts w:ascii="Helvetica" w:hAnsi="Helvetica"/>
          <w:sz w:val="22"/>
          <w:szCs w:val="22"/>
        </w:rPr>
        <w:t>Realtor;</w:t>
      </w:r>
      <w:proofErr w:type="gramEnd"/>
    </w:p>
    <w:p w14:paraId="7209825A" w14:textId="77777777" w:rsidR="007F4FD6" w:rsidRDefault="007F4FD6" w:rsidP="007F4FD6">
      <w:pPr>
        <w:pStyle w:val="ListParagraph"/>
        <w:numPr>
          <w:ilvl w:val="1"/>
          <w:numId w:val="1"/>
        </w:numPr>
        <w:rPr>
          <w:rFonts w:ascii="Helvetica" w:hAnsi="Helvetica"/>
          <w:sz w:val="22"/>
          <w:szCs w:val="22"/>
        </w:rPr>
      </w:pPr>
      <w:r w:rsidRPr="007F4FD6">
        <w:rPr>
          <w:rFonts w:ascii="Helvetica" w:hAnsi="Helvetica"/>
          <w:sz w:val="22"/>
          <w:szCs w:val="22"/>
        </w:rPr>
        <w:t xml:space="preserve">To conduct periodic maintenance or a pre-move-out inspection after the Tenant has given notice to end the </w:t>
      </w:r>
      <w:proofErr w:type="gramStart"/>
      <w:r w:rsidRPr="007F4FD6">
        <w:rPr>
          <w:rFonts w:ascii="Helvetica" w:hAnsi="Helvetica"/>
          <w:sz w:val="22"/>
          <w:szCs w:val="22"/>
        </w:rPr>
        <w:t>tenancy;</w:t>
      </w:r>
      <w:proofErr w:type="gramEnd"/>
    </w:p>
    <w:p w14:paraId="70EB710B" w14:textId="77777777" w:rsidR="007F4FD6" w:rsidRDefault="007F4FD6" w:rsidP="007F4FD6">
      <w:pPr>
        <w:pStyle w:val="ListParagraph"/>
        <w:numPr>
          <w:ilvl w:val="1"/>
          <w:numId w:val="1"/>
        </w:numPr>
        <w:rPr>
          <w:rFonts w:ascii="Helvetica" w:hAnsi="Helvetica"/>
          <w:sz w:val="22"/>
          <w:szCs w:val="22"/>
        </w:rPr>
      </w:pPr>
      <w:r w:rsidRPr="007F4FD6">
        <w:rPr>
          <w:rFonts w:ascii="Helvetica" w:hAnsi="Helvetica"/>
          <w:sz w:val="22"/>
          <w:szCs w:val="22"/>
        </w:rPr>
        <w:t xml:space="preserve">To inspect for illegal activity, damage, or general condition of the </w:t>
      </w:r>
      <w:proofErr w:type="gramStart"/>
      <w:r w:rsidRPr="007F4FD6">
        <w:rPr>
          <w:rFonts w:ascii="Helvetica" w:hAnsi="Helvetica"/>
          <w:sz w:val="22"/>
          <w:szCs w:val="22"/>
        </w:rPr>
        <w:t>unit;</w:t>
      </w:r>
      <w:proofErr w:type="gramEnd"/>
    </w:p>
    <w:p w14:paraId="2DD33A13" w14:textId="77777777" w:rsidR="007F4FD6" w:rsidRDefault="007F4FD6" w:rsidP="007F4FD6">
      <w:pPr>
        <w:pStyle w:val="ListParagraph"/>
        <w:numPr>
          <w:ilvl w:val="1"/>
          <w:numId w:val="1"/>
        </w:numPr>
        <w:rPr>
          <w:rFonts w:ascii="Helvetica" w:hAnsi="Helvetica"/>
          <w:sz w:val="22"/>
          <w:szCs w:val="22"/>
        </w:rPr>
      </w:pPr>
      <w:r w:rsidRPr="007F4FD6">
        <w:rPr>
          <w:rFonts w:ascii="Helvetica" w:hAnsi="Helvetica"/>
          <w:sz w:val="22"/>
          <w:szCs w:val="22"/>
        </w:rPr>
        <w:t xml:space="preserve">To determine whether the unit has been </w:t>
      </w:r>
      <w:proofErr w:type="gramStart"/>
      <w:r w:rsidRPr="007F4FD6">
        <w:rPr>
          <w:rFonts w:ascii="Helvetica" w:hAnsi="Helvetica"/>
          <w:sz w:val="22"/>
          <w:szCs w:val="22"/>
        </w:rPr>
        <w:t>abandoned</w:t>
      </w:r>
      <w:r>
        <w:rPr>
          <w:rFonts w:ascii="Helvetica" w:hAnsi="Helvetica"/>
          <w:sz w:val="22"/>
          <w:szCs w:val="22"/>
        </w:rPr>
        <w:t>;</w:t>
      </w:r>
      <w:proofErr w:type="gramEnd"/>
    </w:p>
    <w:p w14:paraId="7A3D9316" w14:textId="3D4F7CA2" w:rsidR="00662651" w:rsidRDefault="007F4FD6" w:rsidP="007F4FD6">
      <w:pPr>
        <w:pStyle w:val="ListParagraph"/>
        <w:numPr>
          <w:ilvl w:val="1"/>
          <w:numId w:val="1"/>
        </w:numPr>
        <w:rPr>
          <w:rFonts w:ascii="Helvetica" w:hAnsi="Helvetica"/>
          <w:sz w:val="22"/>
          <w:szCs w:val="22"/>
        </w:rPr>
      </w:pPr>
      <w:r w:rsidRPr="007F4FD6">
        <w:rPr>
          <w:rFonts w:ascii="Helvetica" w:hAnsi="Helvetica"/>
          <w:sz w:val="22"/>
          <w:szCs w:val="22"/>
        </w:rPr>
        <w:t>To document the condition of the unit through photos, including at move-in or during inspections, for maintenance or legal purposes, provided reasonable efforts are made to avoid photographing personal or sensitive item.</w:t>
      </w:r>
    </w:p>
    <w:p w14:paraId="5132CA25" w14:textId="77777777" w:rsidR="007F4FD6" w:rsidRPr="007F4FD6" w:rsidRDefault="007F4FD6" w:rsidP="007F4FD6">
      <w:pPr>
        <w:pStyle w:val="ListParagraph"/>
        <w:ind w:left="1440"/>
        <w:rPr>
          <w:rFonts w:ascii="Helvetica" w:hAnsi="Helvetica"/>
          <w:sz w:val="22"/>
          <w:szCs w:val="22"/>
        </w:rPr>
      </w:pPr>
    </w:p>
    <w:p w14:paraId="754D2871" w14:textId="56FD944C" w:rsidR="003B6C84" w:rsidRPr="003B6C84" w:rsidRDefault="007F4FD6" w:rsidP="003B6C84">
      <w:pPr>
        <w:pStyle w:val="ListParagraph"/>
        <w:numPr>
          <w:ilvl w:val="0"/>
          <w:numId w:val="1"/>
        </w:numPr>
        <w:rPr>
          <w:rFonts w:ascii="Helvetica" w:hAnsi="Helvetica"/>
          <w:sz w:val="22"/>
          <w:szCs w:val="22"/>
        </w:rPr>
      </w:pPr>
      <w:r w:rsidRPr="007F4FD6">
        <w:rPr>
          <w:rFonts w:ascii="Helvetica" w:hAnsi="Helvetica"/>
          <w:sz w:val="22"/>
          <w:szCs w:val="22"/>
        </w:rPr>
        <w:t>The Tenant must vacate the unit by 8:00 p.m. on the last day of the tenancy, unless the Landlord agrees otherwise in writing</w:t>
      </w:r>
      <w:r w:rsidR="00662651" w:rsidRPr="007F4FD6">
        <w:rPr>
          <w:rFonts w:ascii="Helvetica" w:hAnsi="Helvetica"/>
          <w:sz w:val="22"/>
          <w:szCs w:val="22"/>
          <w:lang w:val="en-US"/>
        </w:rPr>
        <w:t>.</w:t>
      </w:r>
    </w:p>
    <w:p w14:paraId="7B6FFB27" w14:textId="77777777" w:rsidR="007F4FD6" w:rsidRPr="007F4FD6" w:rsidRDefault="007F4FD6" w:rsidP="007F4FD6">
      <w:pPr>
        <w:pStyle w:val="ListParagraph"/>
        <w:rPr>
          <w:rFonts w:ascii="Helvetica" w:hAnsi="Helvetica"/>
          <w:sz w:val="22"/>
          <w:szCs w:val="22"/>
        </w:rPr>
      </w:pPr>
    </w:p>
    <w:p w14:paraId="5634DA57" w14:textId="41D9151C" w:rsidR="007F4FD6" w:rsidRPr="005653F5" w:rsidRDefault="007F4FD6" w:rsidP="003B6C84">
      <w:pPr>
        <w:pStyle w:val="ListParagraph"/>
        <w:numPr>
          <w:ilvl w:val="0"/>
          <w:numId w:val="1"/>
        </w:numPr>
        <w:rPr>
          <w:rFonts w:ascii="Helvetica" w:hAnsi="Helvetica"/>
          <w:sz w:val="22"/>
          <w:szCs w:val="22"/>
        </w:rPr>
      </w:pPr>
      <w:r w:rsidRPr="007F4FD6">
        <w:rPr>
          <w:rFonts w:ascii="Helvetica" w:hAnsi="Helvetica"/>
          <w:sz w:val="22"/>
          <w:szCs w:val="22"/>
        </w:rPr>
        <w:t>This Agreement is governed by the laws of Ontario. If any part of it is found to be invalid or unenforceable, the rest will remain in effect, and the invalid portion will be revised to the extent permitted by law to make it enforceable</w:t>
      </w:r>
      <w:r w:rsidR="00662651" w:rsidRPr="007F4FD6">
        <w:rPr>
          <w:rFonts w:ascii="Helvetica" w:hAnsi="Helvetica"/>
          <w:sz w:val="22"/>
          <w:szCs w:val="22"/>
          <w:lang w:val="en-US"/>
        </w:rPr>
        <w:t>.</w:t>
      </w:r>
    </w:p>
    <w:p w14:paraId="34FB14BB" w14:textId="77777777" w:rsidR="005653F5" w:rsidRPr="005653F5" w:rsidRDefault="005653F5" w:rsidP="005653F5">
      <w:pPr>
        <w:rPr>
          <w:rFonts w:ascii="Helvetica" w:hAnsi="Helvetica"/>
          <w:sz w:val="22"/>
          <w:szCs w:val="22"/>
        </w:rPr>
      </w:pPr>
    </w:p>
    <w:p w14:paraId="5B609BEA" w14:textId="3EB58ED2" w:rsidR="00662651" w:rsidRDefault="00662651" w:rsidP="00662651">
      <w:pPr>
        <w:jc w:val="center"/>
        <w:rPr>
          <w:rFonts w:ascii="Helvetica" w:hAnsi="Helvetica"/>
          <w:b/>
          <w:bCs/>
          <w:sz w:val="22"/>
          <w:szCs w:val="22"/>
          <w:lang w:val="en-US"/>
        </w:rPr>
      </w:pPr>
      <w:r w:rsidRPr="00662651">
        <w:rPr>
          <w:rFonts w:ascii="Helvetica" w:hAnsi="Helvetica"/>
          <w:b/>
          <w:bCs/>
          <w:sz w:val="22"/>
          <w:szCs w:val="22"/>
          <w:lang w:val="en-US"/>
        </w:rPr>
        <w:lastRenderedPageBreak/>
        <w:t xml:space="preserve">APPENDIX C </w:t>
      </w:r>
      <w:r>
        <w:rPr>
          <w:rFonts w:ascii="Helvetica" w:hAnsi="Helvetica"/>
          <w:b/>
          <w:bCs/>
          <w:sz w:val="22"/>
          <w:szCs w:val="22"/>
          <w:lang w:val="en-US"/>
        </w:rPr>
        <w:t>–</w:t>
      </w:r>
      <w:r w:rsidRPr="00662651">
        <w:rPr>
          <w:rFonts w:ascii="Helvetica" w:hAnsi="Helvetica"/>
          <w:b/>
          <w:bCs/>
          <w:sz w:val="22"/>
          <w:szCs w:val="22"/>
          <w:lang w:val="en-US"/>
        </w:rPr>
        <w:t xml:space="preserve"> Rules</w:t>
      </w:r>
    </w:p>
    <w:p w14:paraId="48C09173" w14:textId="34276019" w:rsidR="007F4FD6" w:rsidRPr="007F4FD6" w:rsidRDefault="007F4FD6" w:rsidP="007F4FD6">
      <w:pPr>
        <w:numPr>
          <w:ilvl w:val="0"/>
          <w:numId w:val="15"/>
        </w:numPr>
        <w:rPr>
          <w:rFonts w:ascii="Helvetica" w:hAnsi="Helvetica"/>
          <w:sz w:val="22"/>
          <w:szCs w:val="22"/>
        </w:rPr>
      </w:pPr>
      <w:r w:rsidRPr="007F4FD6">
        <w:rPr>
          <w:rFonts w:ascii="Helvetica" w:hAnsi="Helvetica"/>
          <w:sz w:val="22"/>
          <w:szCs w:val="22"/>
        </w:rPr>
        <w:t>The Tenant must keep the unit clean and in good condition and must promptly report any damage or maintenance issues to the Landlord in writing.</w:t>
      </w:r>
    </w:p>
    <w:p w14:paraId="47BBF2D5" w14:textId="6783DCF5" w:rsidR="007F4FD6" w:rsidRDefault="007F4FD6" w:rsidP="007F4FD6">
      <w:pPr>
        <w:numPr>
          <w:ilvl w:val="0"/>
          <w:numId w:val="15"/>
        </w:numPr>
        <w:rPr>
          <w:rFonts w:ascii="Helvetica" w:hAnsi="Helvetica"/>
          <w:sz w:val="22"/>
          <w:szCs w:val="22"/>
        </w:rPr>
      </w:pPr>
      <w:r w:rsidRPr="007F4FD6">
        <w:rPr>
          <w:rFonts w:ascii="Helvetica" w:hAnsi="Helvetica"/>
          <w:sz w:val="22"/>
          <w:szCs w:val="22"/>
        </w:rPr>
        <w:t>The Tenant may not paint, wallpaper, drill into walls, mount TVs, or install fixtures without the Landlord’s written consent, which may be withheld. All alterations must be removed and the unit restored to its original condition at the end of the tenancy.</w:t>
      </w:r>
    </w:p>
    <w:p w14:paraId="2F308F93" w14:textId="73B998B2" w:rsidR="007F4FD6" w:rsidRPr="007F4FD6" w:rsidRDefault="007F4FD6" w:rsidP="007F4FD6">
      <w:pPr>
        <w:numPr>
          <w:ilvl w:val="0"/>
          <w:numId w:val="15"/>
        </w:numPr>
        <w:rPr>
          <w:rFonts w:ascii="Helvetica" w:hAnsi="Helvetica"/>
          <w:sz w:val="22"/>
          <w:szCs w:val="22"/>
        </w:rPr>
      </w:pPr>
      <w:r w:rsidRPr="007F4FD6">
        <w:rPr>
          <w:rFonts w:ascii="Helvetica" w:hAnsi="Helvetica"/>
          <w:sz w:val="22"/>
          <w:szCs w:val="22"/>
        </w:rPr>
        <w:t>The Tenant must not hire anyone to repair or service the unit without the Landlord’s written consent. If approved, only licensed professionals may be used.</w:t>
      </w:r>
    </w:p>
    <w:p w14:paraId="05B9307A" w14:textId="632542C1" w:rsidR="007F4FD6" w:rsidRDefault="007F4FD6" w:rsidP="007F4FD6">
      <w:pPr>
        <w:numPr>
          <w:ilvl w:val="0"/>
          <w:numId w:val="15"/>
        </w:numPr>
        <w:rPr>
          <w:rFonts w:ascii="Helvetica" w:hAnsi="Helvetica"/>
          <w:sz w:val="22"/>
          <w:szCs w:val="22"/>
        </w:rPr>
      </w:pPr>
      <w:r w:rsidRPr="007F4FD6">
        <w:rPr>
          <w:rFonts w:ascii="Helvetica" w:hAnsi="Helvetica"/>
          <w:sz w:val="22"/>
          <w:szCs w:val="22"/>
        </w:rPr>
        <w:t>The Tenant will not bring in or install large appliances such as laundry machines, fridges, waterbeds, heaters, or air conditioners without written approval from the Landlord.</w:t>
      </w:r>
    </w:p>
    <w:p w14:paraId="4DD19148" w14:textId="7065F105" w:rsidR="007F4FD6" w:rsidRPr="007F4FD6" w:rsidRDefault="007F4FD6" w:rsidP="007F4FD6">
      <w:pPr>
        <w:numPr>
          <w:ilvl w:val="0"/>
          <w:numId w:val="15"/>
        </w:numPr>
        <w:rPr>
          <w:rFonts w:ascii="Helvetica" w:hAnsi="Helvetica"/>
          <w:sz w:val="22"/>
          <w:szCs w:val="22"/>
        </w:rPr>
      </w:pPr>
      <w:r w:rsidRPr="007F4FD6">
        <w:rPr>
          <w:rFonts w:ascii="Helvetica" w:hAnsi="Helvetica"/>
          <w:sz w:val="22"/>
          <w:szCs w:val="22"/>
        </w:rPr>
        <w:t>The Tenant must dispose of garbage and recycling in accordance with municipal rules and place bins in the designated area at the correct times</w:t>
      </w:r>
      <w:r w:rsidR="00B00D33">
        <w:rPr>
          <w:rFonts w:ascii="Helvetica" w:hAnsi="Helvetica"/>
          <w:sz w:val="22"/>
          <w:szCs w:val="22"/>
        </w:rPr>
        <w:t>, if applicable</w:t>
      </w:r>
      <w:r w:rsidRPr="007F4FD6">
        <w:rPr>
          <w:rFonts w:ascii="Helvetica" w:hAnsi="Helvetica"/>
          <w:sz w:val="22"/>
          <w:szCs w:val="22"/>
        </w:rPr>
        <w:t>.</w:t>
      </w:r>
    </w:p>
    <w:p w14:paraId="1FED8F50" w14:textId="29FEFECC" w:rsidR="007F4FD6" w:rsidRDefault="007F4FD6" w:rsidP="007F4FD6">
      <w:pPr>
        <w:numPr>
          <w:ilvl w:val="0"/>
          <w:numId w:val="15"/>
        </w:numPr>
        <w:rPr>
          <w:rFonts w:ascii="Helvetica" w:hAnsi="Helvetica"/>
          <w:sz w:val="22"/>
          <w:szCs w:val="22"/>
        </w:rPr>
      </w:pPr>
      <w:r w:rsidRPr="007F4FD6">
        <w:rPr>
          <w:rFonts w:ascii="Helvetica" w:hAnsi="Helvetica"/>
          <w:sz w:val="22"/>
          <w:szCs w:val="22"/>
        </w:rPr>
        <w:t>The Tenant is responsible for clearing clogged drains and toilets and for replacing light bulbs, fuses, and batteries as needed. Diapers, sanitary products, and garbage must not be flushed down any drain.</w:t>
      </w:r>
    </w:p>
    <w:p w14:paraId="1D347435" w14:textId="61B1D5E4" w:rsidR="007F4FD6" w:rsidRPr="007F4FD6" w:rsidRDefault="007F4FD6" w:rsidP="007F4FD6">
      <w:pPr>
        <w:numPr>
          <w:ilvl w:val="0"/>
          <w:numId w:val="15"/>
        </w:numPr>
        <w:rPr>
          <w:rFonts w:ascii="Helvetica" w:hAnsi="Helvetica"/>
          <w:sz w:val="22"/>
          <w:szCs w:val="22"/>
        </w:rPr>
      </w:pPr>
      <w:r w:rsidRPr="007F4FD6">
        <w:rPr>
          <w:rFonts w:ascii="Helvetica" w:hAnsi="Helvetica"/>
          <w:sz w:val="22"/>
          <w:szCs w:val="22"/>
        </w:rPr>
        <w:t>The Tenant must clean up after any pets and is responsible for any damage they cause. The Landlord may seek termination of the tenancy if a pet causes damage.</w:t>
      </w:r>
    </w:p>
    <w:p w14:paraId="6C507DEA" w14:textId="36E37DC7" w:rsidR="007F4FD6" w:rsidRPr="007F4FD6" w:rsidRDefault="007F4FD6" w:rsidP="007F4FD6">
      <w:pPr>
        <w:numPr>
          <w:ilvl w:val="0"/>
          <w:numId w:val="15"/>
        </w:numPr>
        <w:rPr>
          <w:rFonts w:ascii="Helvetica" w:hAnsi="Helvetica"/>
          <w:sz w:val="22"/>
          <w:szCs w:val="22"/>
        </w:rPr>
      </w:pPr>
      <w:r w:rsidRPr="007F4FD6">
        <w:rPr>
          <w:rFonts w:ascii="Helvetica" w:hAnsi="Helvetica"/>
          <w:sz w:val="22"/>
          <w:szCs w:val="22"/>
        </w:rPr>
        <w:t>The Tenant must ensure the unit remains free of pests. If treatment is required, the Tenant must follow all preparation instructions and allow access for service. If the infestation is caused by the Tenant, the Tenant is responsible for the cost.</w:t>
      </w:r>
    </w:p>
    <w:p w14:paraId="54FCED64" w14:textId="77777777" w:rsidR="007F4FD6" w:rsidRPr="007F4FD6" w:rsidRDefault="007F4FD6" w:rsidP="007F4FD6">
      <w:pPr>
        <w:numPr>
          <w:ilvl w:val="0"/>
          <w:numId w:val="15"/>
        </w:numPr>
        <w:rPr>
          <w:rFonts w:ascii="Helvetica" w:hAnsi="Helvetica"/>
          <w:sz w:val="22"/>
          <w:szCs w:val="22"/>
        </w:rPr>
      </w:pPr>
      <w:r w:rsidRPr="007F4FD6">
        <w:rPr>
          <w:rFonts w:ascii="Helvetica" w:hAnsi="Helvetica"/>
          <w:sz w:val="22"/>
          <w:szCs w:val="22"/>
        </w:rPr>
        <w:t>The Tenant will not leave water running unnecessarily and will be responsible for any damage caused by running water due to negligence.</w:t>
      </w:r>
    </w:p>
    <w:p w14:paraId="1D4CF53E" w14:textId="77777777" w:rsidR="007F4FD6" w:rsidRPr="007F4FD6" w:rsidRDefault="007F4FD6" w:rsidP="007F4FD6">
      <w:pPr>
        <w:numPr>
          <w:ilvl w:val="0"/>
          <w:numId w:val="15"/>
        </w:numPr>
        <w:rPr>
          <w:rFonts w:ascii="Helvetica" w:hAnsi="Helvetica"/>
          <w:sz w:val="22"/>
          <w:szCs w:val="22"/>
        </w:rPr>
      </w:pPr>
      <w:r w:rsidRPr="007F4FD6">
        <w:rPr>
          <w:rFonts w:ascii="Helvetica" w:hAnsi="Helvetica"/>
          <w:sz w:val="22"/>
          <w:szCs w:val="22"/>
        </w:rPr>
        <w:t xml:space="preserve">The Tenant must ensure that smoke and carbon monoxide detectors </w:t>
      </w:r>
      <w:proofErr w:type="gramStart"/>
      <w:r w:rsidRPr="007F4FD6">
        <w:rPr>
          <w:rFonts w:ascii="Helvetica" w:hAnsi="Helvetica"/>
          <w:sz w:val="22"/>
          <w:szCs w:val="22"/>
        </w:rPr>
        <w:t>remain functional at all times</w:t>
      </w:r>
      <w:proofErr w:type="gramEnd"/>
      <w:r w:rsidRPr="007F4FD6">
        <w:rPr>
          <w:rFonts w:ascii="Helvetica" w:hAnsi="Helvetica"/>
          <w:sz w:val="22"/>
          <w:szCs w:val="22"/>
        </w:rPr>
        <w:t>. The Tenant must not tamper with them, must report any issues immediately, and must replace batteries after move-in. CO detectors, if provided, must stay plugged in or powered.</w:t>
      </w:r>
    </w:p>
    <w:p w14:paraId="632699E3" w14:textId="77777777" w:rsidR="007F4FD6" w:rsidRPr="007F4FD6" w:rsidRDefault="007F4FD6" w:rsidP="007F4FD6">
      <w:pPr>
        <w:numPr>
          <w:ilvl w:val="0"/>
          <w:numId w:val="15"/>
        </w:numPr>
        <w:rPr>
          <w:rFonts w:ascii="Helvetica" w:hAnsi="Helvetica"/>
          <w:sz w:val="22"/>
          <w:szCs w:val="22"/>
        </w:rPr>
      </w:pPr>
      <w:r w:rsidRPr="007F4FD6">
        <w:rPr>
          <w:rFonts w:ascii="Helvetica" w:hAnsi="Helvetica"/>
          <w:sz w:val="22"/>
          <w:szCs w:val="22"/>
        </w:rPr>
        <w:t>The Tenant must not smoke or vape any substance, including tobacco, cannabis, or e-cigarettes, in the unit or within 9 metres of entrances or windows. This applies to all residents, guests, and service providers. The Tenant must not grow cannabis in the unit or building.</w:t>
      </w:r>
    </w:p>
    <w:p w14:paraId="5AEA8476" w14:textId="77777777" w:rsidR="007F4FD6" w:rsidRPr="007F4FD6" w:rsidRDefault="007F4FD6" w:rsidP="007F4FD6">
      <w:pPr>
        <w:numPr>
          <w:ilvl w:val="0"/>
          <w:numId w:val="15"/>
        </w:numPr>
        <w:rPr>
          <w:rFonts w:ascii="Helvetica" w:hAnsi="Helvetica"/>
          <w:sz w:val="22"/>
          <w:szCs w:val="22"/>
        </w:rPr>
      </w:pPr>
      <w:r w:rsidRPr="007F4FD6">
        <w:rPr>
          <w:rFonts w:ascii="Helvetica" w:hAnsi="Helvetica"/>
          <w:sz w:val="22"/>
          <w:szCs w:val="22"/>
        </w:rPr>
        <w:t>The Tenant must not use candles, incense, or any open flames in or around the unit.</w:t>
      </w:r>
    </w:p>
    <w:p w14:paraId="194C356C" w14:textId="2DFA87AD" w:rsidR="00662651" w:rsidRPr="007F4FD6" w:rsidRDefault="007F4FD6" w:rsidP="007F4FD6">
      <w:pPr>
        <w:numPr>
          <w:ilvl w:val="0"/>
          <w:numId w:val="15"/>
        </w:numPr>
        <w:rPr>
          <w:rFonts w:ascii="Helvetica" w:hAnsi="Helvetica"/>
          <w:sz w:val="22"/>
          <w:szCs w:val="22"/>
        </w:rPr>
      </w:pPr>
      <w:r w:rsidRPr="007F4FD6">
        <w:rPr>
          <w:rFonts w:ascii="Helvetica" w:hAnsi="Helvetica"/>
          <w:sz w:val="22"/>
          <w:szCs w:val="22"/>
        </w:rPr>
        <w:t>The Tenant must ensure the unit is clean and ready for immediate occupancy at the end of the tenancy. All personal belongings and garbage must be removed. The Tenant must clean all floors, cupboards, sinks, tubs, toilets, and countertops; clean appliances inside and out; and defrost and leave the fridge running.</w:t>
      </w:r>
    </w:p>
    <w:sectPr w:rsidR="00662651" w:rsidRPr="007F4FD6">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3EC48" w14:textId="77777777" w:rsidR="008F5CCC" w:rsidRDefault="008F5CCC" w:rsidP="008E513C">
      <w:pPr>
        <w:spacing w:after="0" w:line="240" w:lineRule="auto"/>
      </w:pPr>
      <w:r>
        <w:separator/>
      </w:r>
    </w:p>
  </w:endnote>
  <w:endnote w:type="continuationSeparator" w:id="0">
    <w:p w14:paraId="09BB0EEF" w14:textId="77777777" w:rsidR="008F5CCC" w:rsidRDefault="008F5CCC" w:rsidP="008E5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F885" w14:textId="77777777" w:rsidR="008E513C" w:rsidRPr="008E513C" w:rsidRDefault="008E513C" w:rsidP="008E513C">
    <w:pPr>
      <w:pStyle w:val="Footer"/>
      <w:jc w:val="right"/>
      <w:rPr>
        <w:rFonts w:ascii="Helvetica" w:hAnsi="Helvetica"/>
        <w:color w:val="000000" w:themeColor="text1"/>
        <w:sz w:val="22"/>
        <w:szCs w:val="22"/>
      </w:rPr>
    </w:pPr>
    <w:r w:rsidRPr="008E513C">
      <w:rPr>
        <w:rFonts w:ascii="Helvetica" w:hAnsi="Helvetica"/>
        <w:color w:val="000000" w:themeColor="text1"/>
        <w:sz w:val="22"/>
        <w:szCs w:val="22"/>
      </w:rPr>
      <w:t xml:space="preserve">Page </w:t>
    </w:r>
    <w:r w:rsidRPr="008E513C">
      <w:rPr>
        <w:rFonts w:ascii="Helvetica" w:hAnsi="Helvetica"/>
        <w:color w:val="000000" w:themeColor="text1"/>
        <w:sz w:val="22"/>
        <w:szCs w:val="22"/>
      </w:rPr>
      <w:fldChar w:fldCharType="begin"/>
    </w:r>
    <w:r w:rsidRPr="008E513C">
      <w:rPr>
        <w:rFonts w:ascii="Helvetica" w:hAnsi="Helvetica"/>
        <w:color w:val="000000" w:themeColor="text1"/>
        <w:sz w:val="22"/>
        <w:szCs w:val="22"/>
      </w:rPr>
      <w:instrText xml:space="preserve"> PAGE  \* Arabic  \* MERGEFORMAT </w:instrText>
    </w:r>
    <w:r w:rsidRPr="008E513C">
      <w:rPr>
        <w:rFonts w:ascii="Helvetica" w:hAnsi="Helvetica"/>
        <w:color w:val="000000" w:themeColor="text1"/>
        <w:sz w:val="22"/>
        <w:szCs w:val="22"/>
      </w:rPr>
      <w:fldChar w:fldCharType="separate"/>
    </w:r>
    <w:r w:rsidRPr="008E513C">
      <w:rPr>
        <w:rFonts w:ascii="Helvetica" w:hAnsi="Helvetica"/>
        <w:noProof/>
        <w:color w:val="000000" w:themeColor="text1"/>
        <w:sz w:val="22"/>
        <w:szCs w:val="22"/>
      </w:rPr>
      <w:t>2</w:t>
    </w:r>
    <w:r w:rsidRPr="008E513C">
      <w:rPr>
        <w:rFonts w:ascii="Helvetica" w:hAnsi="Helvetica"/>
        <w:color w:val="000000" w:themeColor="text1"/>
        <w:sz w:val="22"/>
        <w:szCs w:val="22"/>
      </w:rPr>
      <w:fldChar w:fldCharType="end"/>
    </w:r>
    <w:r w:rsidRPr="008E513C">
      <w:rPr>
        <w:rFonts w:ascii="Helvetica" w:hAnsi="Helvetica"/>
        <w:color w:val="000000" w:themeColor="text1"/>
        <w:sz w:val="22"/>
        <w:szCs w:val="22"/>
      </w:rPr>
      <w:t xml:space="preserve"> of </w:t>
    </w:r>
    <w:r w:rsidRPr="008E513C">
      <w:rPr>
        <w:rFonts w:ascii="Helvetica" w:hAnsi="Helvetica"/>
        <w:color w:val="000000" w:themeColor="text1"/>
        <w:sz w:val="22"/>
        <w:szCs w:val="22"/>
      </w:rPr>
      <w:fldChar w:fldCharType="begin"/>
    </w:r>
    <w:r w:rsidRPr="008E513C">
      <w:rPr>
        <w:rFonts w:ascii="Helvetica" w:hAnsi="Helvetica"/>
        <w:color w:val="000000" w:themeColor="text1"/>
        <w:sz w:val="22"/>
        <w:szCs w:val="22"/>
      </w:rPr>
      <w:instrText xml:space="preserve"> NUMPAGES  \* Arabic  \* MERGEFORMAT </w:instrText>
    </w:r>
    <w:r w:rsidRPr="008E513C">
      <w:rPr>
        <w:rFonts w:ascii="Helvetica" w:hAnsi="Helvetica"/>
        <w:color w:val="000000" w:themeColor="text1"/>
        <w:sz w:val="22"/>
        <w:szCs w:val="22"/>
      </w:rPr>
      <w:fldChar w:fldCharType="separate"/>
    </w:r>
    <w:r w:rsidRPr="008E513C">
      <w:rPr>
        <w:rFonts w:ascii="Helvetica" w:hAnsi="Helvetica"/>
        <w:noProof/>
        <w:color w:val="000000" w:themeColor="text1"/>
        <w:sz w:val="22"/>
        <w:szCs w:val="22"/>
      </w:rPr>
      <w:t>2</w:t>
    </w:r>
    <w:r w:rsidRPr="008E513C">
      <w:rPr>
        <w:rFonts w:ascii="Helvetica" w:hAnsi="Helvetica"/>
        <w:color w:val="000000" w:themeColor="text1"/>
        <w:sz w:val="22"/>
        <w:szCs w:val="22"/>
      </w:rPr>
      <w:fldChar w:fldCharType="end"/>
    </w:r>
  </w:p>
  <w:p w14:paraId="0E926DAC" w14:textId="77777777" w:rsidR="008E513C" w:rsidRDefault="008E5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44574" w14:textId="77777777" w:rsidR="008F5CCC" w:rsidRDefault="008F5CCC" w:rsidP="008E513C">
      <w:pPr>
        <w:spacing w:after="0" w:line="240" w:lineRule="auto"/>
      </w:pPr>
      <w:r>
        <w:separator/>
      </w:r>
    </w:p>
  </w:footnote>
  <w:footnote w:type="continuationSeparator" w:id="0">
    <w:p w14:paraId="3B0B25D0" w14:textId="77777777" w:rsidR="008F5CCC" w:rsidRDefault="008F5CCC" w:rsidP="008E51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149"/>
    <w:multiLevelType w:val="hybridMultilevel"/>
    <w:tmpl w:val="61045B6E"/>
    <w:lvl w:ilvl="0" w:tplc="1009001B">
      <w:start w:val="1"/>
      <w:numFmt w:val="lowerRoman"/>
      <w:lvlText w:val="%1."/>
      <w:lvlJc w:val="righ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1" w15:restartNumberingAfterBreak="0">
    <w:nsid w:val="0D0D57EE"/>
    <w:multiLevelType w:val="multilevel"/>
    <w:tmpl w:val="FA4E37AC"/>
    <w:lvl w:ilvl="0">
      <w:numFmt w:val="decimalZero"/>
      <w:lvlText w:val="10. %1"/>
      <w:lvlJc w:val="left"/>
      <w:pPr>
        <w:tabs>
          <w:tab w:val="num" w:pos="1440"/>
        </w:tabs>
        <w:ind w:left="1440" w:hanging="1440"/>
      </w:pPr>
      <w:rPr>
        <w:rFonts w:hint="default"/>
        <w:b w:val="0"/>
      </w:rPr>
    </w:lvl>
    <w:lvl w:ilvl="1">
      <w:start w:val="1"/>
      <w:numFmt w:val="none"/>
      <w:lvlText w:val="10."/>
      <w:lvlJc w:val="left"/>
      <w:pPr>
        <w:tabs>
          <w:tab w:val="num" w:pos="1440"/>
        </w:tabs>
        <w:ind w:left="1440" w:hanging="1440"/>
      </w:pPr>
      <w:rPr>
        <w:rFonts w:hint="default"/>
        <w:b w:val="0"/>
      </w:rPr>
    </w:lvl>
    <w:lvl w:ilvl="2">
      <w:start w:val="1"/>
      <w:numFmt w:val="decimal"/>
      <w:lvlText w:val="%1.%2.%3"/>
      <w:lvlJc w:val="left"/>
      <w:pPr>
        <w:tabs>
          <w:tab w:val="num" w:pos="1440"/>
        </w:tabs>
        <w:ind w:left="1440" w:hanging="1440"/>
      </w:pPr>
      <w:rPr>
        <w:rFonts w:hint="default"/>
        <w:b w:val="0"/>
      </w:rPr>
    </w:lvl>
    <w:lvl w:ilvl="3">
      <w:start w:val="1"/>
      <w:numFmt w:val="decimal"/>
      <w:lvlText w:val="%1.%2.%3.%4"/>
      <w:lvlJc w:val="left"/>
      <w:pPr>
        <w:tabs>
          <w:tab w:val="num" w:pos="1440"/>
        </w:tabs>
        <w:ind w:left="1440" w:hanging="144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 w15:restartNumberingAfterBreak="0">
    <w:nsid w:val="2BCD1AE3"/>
    <w:multiLevelType w:val="multilevel"/>
    <w:tmpl w:val="3B940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710AD2"/>
    <w:multiLevelType w:val="multilevel"/>
    <w:tmpl w:val="A0BAA01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F73A67"/>
    <w:multiLevelType w:val="multilevel"/>
    <w:tmpl w:val="B336AB80"/>
    <w:lvl w:ilvl="0">
      <w:numFmt w:val="decimalZero"/>
      <w:lvlText w:val="9. %1"/>
      <w:lvlJc w:val="left"/>
      <w:pPr>
        <w:tabs>
          <w:tab w:val="num" w:pos="1440"/>
        </w:tabs>
        <w:ind w:left="1440" w:hanging="1440"/>
      </w:pPr>
      <w:rPr>
        <w:rFonts w:hint="default"/>
        <w:b w:val="0"/>
      </w:rPr>
    </w:lvl>
    <w:lvl w:ilvl="1">
      <w:start w:val="1"/>
      <w:numFmt w:val="none"/>
      <w:lvlText w:val="10."/>
      <w:lvlJc w:val="left"/>
      <w:pPr>
        <w:tabs>
          <w:tab w:val="num" w:pos="1440"/>
        </w:tabs>
        <w:ind w:left="1440" w:hanging="1440"/>
      </w:pPr>
      <w:rPr>
        <w:rFonts w:hint="default"/>
        <w:b w:val="0"/>
      </w:rPr>
    </w:lvl>
    <w:lvl w:ilvl="2">
      <w:start w:val="1"/>
      <w:numFmt w:val="decimal"/>
      <w:lvlText w:val="%1.%2.%3"/>
      <w:lvlJc w:val="left"/>
      <w:pPr>
        <w:tabs>
          <w:tab w:val="num" w:pos="1440"/>
        </w:tabs>
        <w:ind w:left="1440" w:hanging="1440"/>
      </w:pPr>
      <w:rPr>
        <w:rFonts w:hint="default"/>
        <w:b w:val="0"/>
      </w:rPr>
    </w:lvl>
    <w:lvl w:ilvl="3">
      <w:start w:val="1"/>
      <w:numFmt w:val="decimal"/>
      <w:lvlText w:val="%1.%2.%3.%4"/>
      <w:lvlJc w:val="left"/>
      <w:pPr>
        <w:tabs>
          <w:tab w:val="num" w:pos="1440"/>
        </w:tabs>
        <w:ind w:left="1440" w:hanging="144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4AB25CDB"/>
    <w:multiLevelType w:val="multilevel"/>
    <w:tmpl w:val="FB6A9990"/>
    <w:lvl w:ilvl="0">
      <w:numFmt w:val="decimalZero"/>
      <w:lvlText w:val="2. %1"/>
      <w:lvlJc w:val="left"/>
      <w:pPr>
        <w:tabs>
          <w:tab w:val="num" w:pos="1440"/>
        </w:tabs>
        <w:ind w:left="1440" w:hanging="1440"/>
      </w:pPr>
      <w:rPr>
        <w:rFonts w:hint="default"/>
        <w:b w:val="0"/>
      </w:rPr>
    </w:lvl>
    <w:lvl w:ilvl="1">
      <w:start w:val="1"/>
      <w:numFmt w:val="none"/>
      <w:lvlText w:val="10."/>
      <w:lvlJc w:val="left"/>
      <w:pPr>
        <w:tabs>
          <w:tab w:val="num" w:pos="1440"/>
        </w:tabs>
        <w:ind w:left="1440" w:hanging="1440"/>
      </w:pPr>
      <w:rPr>
        <w:rFonts w:hint="default"/>
        <w:b w:val="0"/>
      </w:rPr>
    </w:lvl>
    <w:lvl w:ilvl="2">
      <w:start w:val="1"/>
      <w:numFmt w:val="decimal"/>
      <w:lvlText w:val="%1.%2.%3"/>
      <w:lvlJc w:val="left"/>
      <w:pPr>
        <w:tabs>
          <w:tab w:val="num" w:pos="1440"/>
        </w:tabs>
        <w:ind w:left="1440" w:hanging="1440"/>
      </w:pPr>
      <w:rPr>
        <w:rFonts w:hint="default"/>
        <w:b w:val="0"/>
      </w:rPr>
    </w:lvl>
    <w:lvl w:ilvl="3">
      <w:start w:val="1"/>
      <w:numFmt w:val="decimal"/>
      <w:lvlText w:val="%1.%2.%3.%4"/>
      <w:lvlJc w:val="left"/>
      <w:pPr>
        <w:tabs>
          <w:tab w:val="num" w:pos="1440"/>
        </w:tabs>
        <w:ind w:left="1440" w:hanging="144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55364DB5"/>
    <w:multiLevelType w:val="hybridMultilevel"/>
    <w:tmpl w:val="9B942E04"/>
    <w:lvl w:ilvl="0" w:tplc="2CC04288">
      <w:start w:val="25"/>
      <w:numFmt w:val="decimal"/>
      <w:lvlText w:val="%1."/>
      <w:lvlJc w:val="left"/>
      <w:pPr>
        <w:ind w:left="720" w:hanging="36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7" w15:restartNumberingAfterBreak="0">
    <w:nsid w:val="58144124"/>
    <w:multiLevelType w:val="multilevel"/>
    <w:tmpl w:val="92380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101139"/>
    <w:multiLevelType w:val="multilevel"/>
    <w:tmpl w:val="BC966AE4"/>
    <w:lvl w:ilvl="0">
      <w:numFmt w:val="decimalZero"/>
      <w:lvlText w:val="11. %1"/>
      <w:lvlJc w:val="left"/>
      <w:pPr>
        <w:tabs>
          <w:tab w:val="num" w:pos="1440"/>
        </w:tabs>
        <w:ind w:left="1440" w:hanging="1440"/>
      </w:pPr>
      <w:rPr>
        <w:rFonts w:hint="default"/>
        <w:b w:val="0"/>
      </w:rPr>
    </w:lvl>
    <w:lvl w:ilvl="1">
      <w:start w:val="1"/>
      <w:numFmt w:val="none"/>
      <w:lvlText w:val="10."/>
      <w:lvlJc w:val="left"/>
      <w:pPr>
        <w:tabs>
          <w:tab w:val="num" w:pos="1440"/>
        </w:tabs>
        <w:ind w:left="1440" w:hanging="1440"/>
      </w:pPr>
      <w:rPr>
        <w:rFonts w:hint="default"/>
        <w:b w:val="0"/>
      </w:rPr>
    </w:lvl>
    <w:lvl w:ilvl="2">
      <w:start w:val="1"/>
      <w:numFmt w:val="decimal"/>
      <w:lvlText w:val="%1.%2.%3"/>
      <w:lvlJc w:val="left"/>
      <w:pPr>
        <w:tabs>
          <w:tab w:val="num" w:pos="1440"/>
        </w:tabs>
        <w:ind w:left="1440" w:hanging="1440"/>
      </w:pPr>
      <w:rPr>
        <w:rFonts w:hint="default"/>
        <w:b w:val="0"/>
      </w:rPr>
    </w:lvl>
    <w:lvl w:ilvl="3">
      <w:start w:val="1"/>
      <w:numFmt w:val="decimal"/>
      <w:lvlText w:val="%1.%2.%3.%4"/>
      <w:lvlJc w:val="left"/>
      <w:pPr>
        <w:tabs>
          <w:tab w:val="num" w:pos="1440"/>
        </w:tabs>
        <w:ind w:left="1440" w:hanging="144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9" w15:restartNumberingAfterBreak="0">
    <w:nsid w:val="606F45B9"/>
    <w:multiLevelType w:val="hybridMultilevel"/>
    <w:tmpl w:val="F78C4F3E"/>
    <w:lvl w:ilvl="0" w:tplc="1009001B">
      <w:start w:val="1"/>
      <w:numFmt w:val="lowerRoman"/>
      <w:lvlText w:val="%1."/>
      <w:lvlJc w:val="righ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10" w15:restartNumberingAfterBreak="0">
    <w:nsid w:val="6AC600FD"/>
    <w:multiLevelType w:val="hybridMultilevel"/>
    <w:tmpl w:val="003EC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D366B4"/>
    <w:multiLevelType w:val="multilevel"/>
    <w:tmpl w:val="9CF04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466C67"/>
    <w:multiLevelType w:val="hybridMultilevel"/>
    <w:tmpl w:val="46A000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FB04B1"/>
    <w:multiLevelType w:val="hybridMultilevel"/>
    <w:tmpl w:val="0C1C0DF8"/>
    <w:lvl w:ilvl="0" w:tplc="217E30AC">
      <w:start w:val="1"/>
      <w:numFmt w:val="decimal"/>
      <w:lvlText w:val="%1."/>
      <w:lvlJc w:val="left"/>
      <w:pPr>
        <w:ind w:left="720" w:hanging="360"/>
      </w:pPr>
      <w:rPr>
        <w:rFonts w:hint="default"/>
        <w:b/>
        <w:bCs/>
        <w:i w:val="0"/>
        <w:iCs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7775D9"/>
    <w:multiLevelType w:val="hybridMultilevel"/>
    <w:tmpl w:val="30FA4B20"/>
    <w:lvl w:ilvl="0" w:tplc="B4A825A6">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90788453">
    <w:abstractNumId w:val="13"/>
  </w:num>
  <w:num w:numId="2" w16cid:durableId="433676310">
    <w:abstractNumId w:val="5"/>
  </w:num>
  <w:num w:numId="3" w16cid:durableId="1679186519">
    <w:abstractNumId w:val="4"/>
  </w:num>
  <w:num w:numId="4" w16cid:durableId="911963119">
    <w:abstractNumId w:val="8"/>
  </w:num>
  <w:num w:numId="5" w16cid:durableId="1952009455">
    <w:abstractNumId w:val="0"/>
  </w:num>
  <w:num w:numId="6" w16cid:durableId="80951912">
    <w:abstractNumId w:val="9"/>
  </w:num>
  <w:num w:numId="7" w16cid:durableId="171721388">
    <w:abstractNumId w:val="10"/>
  </w:num>
  <w:num w:numId="8" w16cid:durableId="65343189">
    <w:abstractNumId w:val="12"/>
  </w:num>
  <w:num w:numId="9" w16cid:durableId="2118135365">
    <w:abstractNumId w:val="1"/>
  </w:num>
  <w:num w:numId="10" w16cid:durableId="314990612">
    <w:abstractNumId w:val="14"/>
  </w:num>
  <w:num w:numId="11" w16cid:durableId="662128472">
    <w:abstractNumId w:val="6"/>
  </w:num>
  <w:num w:numId="12" w16cid:durableId="1334340733">
    <w:abstractNumId w:val="11"/>
  </w:num>
  <w:num w:numId="13" w16cid:durableId="1139885587">
    <w:abstractNumId w:val="3"/>
  </w:num>
  <w:num w:numId="14" w16cid:durableId="1690791228">
    <w:abstractNumId w:val="2"/>
  </w:num>
  <w:num w:numId="15" w16cid:durableId="7695495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9D3"/>
    <w:rsid w:val="00180BCB"/>
    <w:rsid w:val="001D3C42"/>
    <w:rsid w:val="003B6C84"/>
    <w:rsid w:val="005653F5"/>
    <w:rsid w:val="00662651"/>
    <w:rsid w:val="006F0C25"/>
    <w:rsid w:val="007F4FD6"/>
    <w:rsid w:val="008E513C"/>
    <w:rsid w:val="008F5CCC"/>
    <w:rsid w:val="0090242E"/>
    <w:rsid w:val="009349D3"/>
    <w:rsid w:val="009944CF"/>
    <w:rsid w:val="009E4B7F"/>
    <w:rsid w:val="00AD0FB9"/>
    <w:rsid w:val="00B00D33"/>
    <w:rsid w:val="00B66E53"/>
    <w:rsid w:val="00C61986"/>
    <w:rsid w:val="00CB296F"/>
    <w:rsid w:val="00D456AC"/>
    <w:rsid w:val="00E714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CA52F"/>
  <w15:chartTrackingRefBased/>
  <w15:docId w15:val="{234A01A2-5CC7-914C-BCF4-2DD4B53B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9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9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9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9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9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9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9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9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9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9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9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9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9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9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9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9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9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9D3"/>
    <w:rPr>
      <w:rFonts w:eastAsiaTheme="majorEastAsia" w:cstheme="majorBidi"/>
      <w:color w:val="272727" w:themeColor="text1" w:themeTint="D8"/>
    </w:rPr>
  </w:style>
  <w:style w:type="paragraph" w:styleId="Title">
    <w:name w:val="Title"/>
    <w:basedOn w:val="Normal"/>
    <w:next w:val="Normal"/>
    <w:link w:val="TitleChar"/>
    <w:uiPriority w:val="10"/>
    <w:qFormat/>
    <w:rsid w:val="00934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9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9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9D3"/>
    <w:pPr>
      <w:spacing w:before="160"/>
      <w:jc w:val="center"/>
    </w:pPr>
    <w:rPr>
      <w:i/>
      <w:iCs/>
      <w:color w:val="404040" w:themeColor="text1" w:themeTint="BF"/>
    </w:rPr>
  </w:style>
  <w:style w:type="character" w:customStyle="1" w:styleId="QuoteChar">
    <w:name w:val="Quote Char"/>
    <w:basedOn w:val="DefaultParagraphFont"/>
    <w:link w:val="Quote"/>
    <w:uiPriority w:val="29"/>
    <w:rsid w:val="009349D3"/>
    <w:rPr>
      <w:i/>
      <w:iCs/>
      <w:color w:val="404040" w:themeColor="text1" w:themeTint="BF"/>
    </w:rPr>
  </w:style>
  <w:style w:type="paragraph" w:styleId="ListParagraph">
    <w:name w:val="List Paragraph"/>
    <w:basedOn w:val="Normal"/>
    <w:uiPriority w:val="34"/>
    <w:qFormat/>
    <w:rsid w:val="009349D3"/>
    <w:pPr>
      <w:ind w:left="720"/>
      <w:contextualSpacing/>
    </w:pPr>
  </w:style>
  <w:style w:type="character" w:styleId="IntenseEmphasis">
    <w:name w:val="Intense Emphasis"/>
    <w:basedOn w:val="DefaultParagraphFont"/>
    <w:uiPriority w:val="21"/>
    <w:qFormat/>
    <w:rsid w:val="009349D3"/>
    <w:rPr>
      <w:i/>
      <w:iCs/>
      <w:color w:val="0F4761" w:themeColor="accent1" w:themeShade="BF"/>
    </w:rPr>
  </w:style>
  <w:style w:type="paragraph" w:styleId="IntenseQuote">
    <w:name w:val="Intense Quote"/>
    <w:basedOn w:val="Normal"/>
    <w:next w:val="Normal"/>
    <w:link w:val="IntenseQuoteChar"/>
    <w:uiPriority w:val="30"/>
    <w:qFormat/>
    <w:rsid w:val="00934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9D3"/>
    <w:rPr>
      <w:i/>
      <w:iCs/>
      <w:color w:val="0F4761" w:themeColor="accent1" w:themeShade="BF"/>
    </w:rPr>
  </w:style>
  <w:style w:type="character" w:styleId="IntenseReference">
    <w:name w:val="Intense Reference"/>
    <w:basedOn w:val="DefaultParagraphFont"/>
    <w:uiPriority w:val="32"/>
    <w:qFormat/>
    <w:rsid w:val="009349D3"/>
    <w:rPr>
      <w:b/>
      <w:bCs/>
      <w:smallCaps/>
      <w:color w:val="0F4761" w:themeColor="accent1" w:themeShade="BF"/>
      <w:spacing w:val="5"/>
    </w:rPr>
  </w:style>
  <w:style w:type="table" w:styleId="TableGrid">
    <w:name w:val="Table Grid"/>
    <w:basedOn w:val="TableNormal"/>
    <w:uiPriority w:val="39"/>
    <w:rsid w:val="00662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E51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513C"/>
    <w:rPr>
      <w:sz w:val="20"/>
      <w:szCs w:val="20"/>
    </w:rPr>
  </w:style>
  <w:style w:type="character" w:styleId="FootnoteReference">
    <w:name w:val="footnote reference"/>
    <w:basedOn w:val="DefaultParagraphFont"/>
    <w:uiPriority w:val="99"/>
    <w:semiHidden/>
    <w:unhideWhenUsed/>
    <w:rsid w:val="008E513C"/>
    <w:rPr>
      <w:vertAlign w:val="superscript"/>
    </w:rPr>
  </w:style>
  <w:style w:type="paragraph" w:styleId="Header">
    <w:name w:val="header"/>
    <w:basedOn w:val="Normal"/>
    <w:link w:val="HeaderChar"/>
    <w:uiPriority w:val="99"/>
    <w:unhideWhenUsed/>
    <w:rsid w:val="008E5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13C"/>
  </w:style>
  <w:style w:type="paragraph" w:styleId="Footer">
    <w:name w:val="footer"/>
    <w:basedOn w:val="Normal"/>
    <w:link w:val="FooterChar"/>
    <w:uiPriority w:val="99"/>
    <w:unhideWhenUsed/>
    <w:rsid w:val="008E5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1387">
      <w:bodyDiv w:val="1"/>
      <w:marLeft w:val="0"/>
      <w:marRight w:val="0"/>
      <w:marTop w:val="0"/>
      <w:marBottom w:val="0"/>
      <w:divBdr>
        <w:top w:val="none" w:sz="0" w:space="0" w:color="auto"/>
        <w:left w:val="none" w:sz="0" w:space="0" w:color="auto"/>
        <w:bottom w:val="none" w:sz="0" w:space="0" w:color="auto"/>
        <w:right w:val="none" w:sz="0" w:space="0" w:color="auto"/>
      </w:divBdr>
      <w:divsChild>
        <w:div w:id="214580513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7533755">
      <w:bodyDiv w:val="1"/>
      <w:marLeft w:val="0"/>
      <w:marRight w:val="0"/>
      <w:marTop w:val="0"/>
      <w:marBottom w:val="0"/>
      <w:divBdr>
        <w:top w:val="none" w:sz="0" w:space="0" w:color="auto"/>
        <w:left w:val="none" w:sz="0" w:space="0" w:color="auto"/>
        <w:bottom w:val="none" w:sz="0" w:space="0" w:color="auto"/>
        <w:right w:val="none" w:sz="0" w:space="0" w:color="auto"/>
      </w:divBdr>
      <w:divsChild>
        <w:div w:id="157616041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2145630">
      <w:bodyDiv w:val="1"/>
      <w:marLeft w:val="0"/>
      <w:marRight w:val="0"/>
      <w:marTop w:val="0"/>
      <w:marBottom w:val="0"/>
      <w:divBdr>
        <w:top w:val="none" w:sz="0" w:space="0" w:color="auto"/>
        <w:left w:val="none" w:sz="0" w:space="0" w:color="auto"/>
        <w:bottom w:val="none" w:sz="0" w:space="0" w:color="auto"/>
        <w:right w:val="none" w:sz="0" w:space="0" w:color="auto"/>
      </w:divBdr>
      <w:divsChild>
        <w:div w:id="40449856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3742248">
      <w:bodyDiv w:val="1"/>
      <w:marLeft w:val="0"/>
      <w:marRight w:val="0"/>
      <w:marTop w:val="0"/>
      <w:marBottom w:val="0"/>
      <w:divBdr>
        <w:top w:val="none" w:sz="0" w:space="0" w:color="auto"/>
        <w:left w:val="none" w:sz="0" w:space="0" w:color="auto"/>
        <w:bottom w:val="none" w:sz="0" w:space="0" w:color="auto"/>
        <w:right w:val="none" w:sz="0" w:space="0" w:color="auto"/>
      </w:divBdr>
      <w:divsChild>
        <w:div w:id="166458057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0364798">
      <w:bodyDiv w:val="1"/>
      <w:marLeft w:val="0"/>
      <w:marRight w:val="0"/>
      <w:marTop w:val="0"/>
      <w:marBottom w:val="0"/>
      <w:divBdr>
        <w:top w:val="none" w:sz="0" w:space="0" w:color="auto"/>
        <w:left w:val="none" w:sz="0" w:space="0" w:color="auto"/>
        <w:bottom w:val="none" w:sz="0" w:space="0" w:color="auto"/>
        <w:right w:val="none" w:sz="0" w:space="0" w:color="auto"/>
      </w:divBdr>
    </w:div>
    <w:div w:id="139815017">
      <w:bodyDiv w:val="1"/>
      <w:marLeft w:val="0"/>
      <w:marRight w:val="0"/>
      <w:marTop w:val="0"/>
      <w:marBottom w:val="0"/>
      <w:divBdr>
        <w:top w:val="none" w:sz="0" w:space="0" w:color="auto"/>
        <w:left w:val="none" w:sz="0" w:space="0" w:color="auto"/>
        <w:bottom w:val="none" w:sz="0" w:space="0" w:color="auto"/>
        <w:right w:val="none" w:sz="0" w:space="0" w:color="auto"/>
      </w:divBdr>
    </w:div>
    <w:div w:id="184680551">
      <w:bodyDiv w:val="1"/>
      <w:marLeft w:val="0"/>
      <w:marRight w:val="0"/>
      <w:marTop w:val="0"/>
      <w:marBottom w:val="0"/>
      <w:divBdr>
        <w:top w:val="none" w:sz="0" w:space="0" w:color="auto"/>
        <w:left w:val="none" w:sz="0" w:space="0" w:color="auto"/>
        <w:bottom w:val="none" w:sz="0" w:space="0" w:color="auto"/>
        <w:right w:val="none" w:sz="0" w:space="0" w:color="auto"/>
      </w:divBdr>
      <w:divsChild>
        <w:div w:id="46204252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4175244">
      <w:bodyDiv w:val="1"/>
      <w:marLeft w:val="0"/>
      <w:marRight w:val="0"/>
      <w:marTop w:val="0"/>
      <w:marBottom w:val="0"/>
      <w:divBdr>
        <w:top w:val="none" w:sz="0" w:space="0" w:color="auto"/>
        <w:left w:val="none" w:sz="0" w:space="0" w:color="auto"/>
        <w:bottom w:val="none" w:sz="0" w:space="0" w:color="auto"/>
        <w:right w:val="none" w:sz="0" w:space="0" w:color="auto"/>
      </w:divBdr>
      <w:divsChild>
        <w:div w:id="18247319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7887637">
      <w:bodyDiv w:val="1"/>
      <w:marLeft w:val="0"/>
      <w:marRight w:val="0"/>
      <w:marTop w:val="0"/>
      <w:marBottom w:val="0"/>
      <w:divBdr>
        <w:top w:val="none" w:sz="0" w:space="0" w:color="auto"/>
        <w:left w:val="none" w:sz="0" w:space="0" w:color="auto"/>
        <w:bottom w:val="none" w:sz="0" w:space="0" w:color="auto"/>
        <w:right w:val="none" w:sz="0" w:space="0" w:color="auto"/>
      </w:divBdr>
      <w:divsChild>
        <w:div w:id="60851219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61840723">
      <w:bodyDiv w:val="1"/>
      <w:marLeft w:val="0"/>
      <w:marRight w:val="0"/>
      <w:marTop w:val="0"/>
      <w:marBottom w:val="0"/>
      <w:divBdr>
        <w:top w:val="none" w:sz="0" w:space="0" w:color="auto"/>
        <w:left w:val="none" w:sz="0" w:space="0" w:color="auto"/>
        <w:bottom w:val="none" w:sz="0" w:space="0" w:color="auto"/>
        <w:right w:val="none" w:sz="0" w:space="0" w:color="auto"/>
      </w:divBdr>
      <w:divsChild>
        <w:div w:id="76415360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68894835">
      <w:bodyDiv w:val="1"/>
      <w:marLeft w:val="0"/>
      <w:marRight w:val="0"/>
      <w:marTop w:val="0"/>
      <w:marBottom w:val="0"/>
      <w:divBdr>
        <w:top w:val="none" w:sz="0" w:space="0" w:color="auto"/>
        <w:left w:val="none" w:sz="0" w:space="0" w:color="auto"/>
        <w:bottom w:val="none" w:sz="0" w:space="0" w:color="auto"/>
        <w:right w:val="none" w:sz="0" w:space="0" w:color="auto"/>
      </w:divBdr>
      <w:divsChild>
        <w:div w:id="31083943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87014698">
      <w:bodyDiv w:val="1"/>
      <w:marLeft w:val="0"/>
      <w:marRight w:val="0"/>
      <w:marTop w:val="0"/>
      <w:marBottom w:val="0"/>
      <w:divBdr>
        <w:top w:val="none" w:sz="0" w:space="0" w:color="auto"/>
        <w:left w:val="none" w:sz="0" w:space="0" w:color="auto"/>
        <w:bottom w:val="none" w:sz="0" w:space="0" w:color="auto"/>
        <w:right w:val="none" w:sz="0" w:space="0" w:color="auto"/>
      </w:divBdr>
      <w:divsChild>
        <w:div w:id="29799553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99187943">
      <w:bodyDiv w:val="1"/>
      <w:marLeft w:val="0"/>
      <w:marRight w:val="0"/>
      <w:marTop w:val="0"/>
      <w:marBottom w:val="0"/>
      <w:divBdr>
        <w:top w:val="none" w:sz="0" w:space="0" w:color="auto"/>
        <w:left w:val="none" w:sz="0" w:space="0" w:color="auto"/>
        <w:bottom w:val="none" w:sz="0" w:space="0" w:color="auto"/>
        <w:right w:val="none" w:sz="0" w:space="0" w:color="auto"/>
      </w:divBdr>
      <w:divsChild>
        <w:div w:id="196538695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01496676">
      <w:bodyDiv w:val="1"/>
      <w:marLeft w:val="0"/>
      <w:marRight w:val="0"/>
      <w:marTop w:val="0"/>
      <w:marBottom w:val="0"/>
      <w:divBdr>
        <w:top w:val="none" w:sz="0" w:space="0" w:color="auto"/>
        <w:left w:val="none" w:sz="0" w:space="0" w:color="auto"/>
        <w:bottom w:val="none" w:sz="0" w:space="0" w:color="auto"/>
        <w:right w:val="none" w:sz="0" w:space="0" w:color="auto"/>
      </w:divBdr>
      <w:divsChild>
        <w:div w:id="117920081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08101067">
      <w:bodyDiv w:val="1"/>
      <w:marLeft w:val="0"/>
      <w:marRight w:val="0"/>
      <w:marTop w:val="0"/>
      <w:marBottom w:val="0"/>
      <w:divBdr>
        <w:top w:val="none" w:sz="0" w:space="0" w:color="auto"/>
        <w:left w:val="none" w:sz="0" w:space="0" w:color="auto"/>
        <w:bottom w:val="none" w:sz="0" w:space="0" w:color="auto"/>
        <w:right w:val="none" w:sz="0" w:space="0" w:color="auto"/>
      </w:divBdr>
    </w:div>
    <w:div w:id="331569412">
      <w:bodyDiv w:val="1"/>
      <w:marLeft w:val="0"/>
      <w:marRight w:val="0"/>
      <w:marTop w:val="0"/>
      <w:marBottom w:val="0"/>
      <w:divBdr>
        <w:top w:val="none" w:sz="0" w:space="0" w:color="auto"/>
        <w:left w:val="none" w:sz="0" w:space="0" w:color="auto"/>
        <w:bottom w:val="none" w:sz="0" w:space="0" w:color="auto"/>
        <w:right w:val="none" w:sz="0" w:space="0" w:color="auto"/>
      </w:divBdr>
      <w:divsChild>
        <w:div w:id="182762275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02486217">
      <w:bodyDiv w:val="1"/>
      <w:marLeft w:val="0"/>
      <w:marRight w:val="0"/>
      <w:marTop w:val="0"/>
      <w:marBottom w:val="0"/>
      <w:divBdr>
        <w:top w:val="none" w:sz="0" w:space="0" w:color="auto"/>
        <w:left w:val="none" w:sz="0" w:space="0" w:color="auto"/>
        <w:bottom w:val="none" w:sz="0" w:space="0" w:color="auto"/>
        <w:right w:val="none" w:sz="0" w:space="0" w:color="auto"/>
      </w:divBdr>
      <w:divsChild>
        <w:div w:id="196021252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94347176">
      <w:bodyDiv w:val="1"/>
      <w:marLeft w:val="0"/>
      <w:marRight w:val="0"/>
      <w:marTop w:val="0"/>
      <w:marBottom w:val="0"/>
      <w:divBdr>
        <w:top w:val="none" w:sz="0" w:space="0" w:color="auto"/>
        <w:left w:val="none" w:sz="0" w:space="0" w:color="auto"/>
        <w:bottom w:val="none" w:sz="0" w:space="0" w:color="auto"/>
        <w:right w:val="none" w:sz="0" w:space="0" w:color="auto"/>
      </w:divBdr>
      <w:divsChild>
        <w:div w:id="119068153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57150248">
      <w:bodyDiv w:val="1"/>
      <w:marLeft w:val="0"/>
      <w:marRight w:val="0"/>
      <w:marTop w:val="0"/>
      <w:marBottom w:val="0"/>
      <w:divBdr>
        <w:top w:val="none" w:sz="0" w:space="0" w:color="auto"/>
        <w:left w:val="none" w:sz="0" w:space="0" w:color="auto"/>
        <w:bottom w:val="none" w:sz="0" w:space="0" w:color="auto"/>
        <w:right w:val="none" w:sz="0" w:space="0" w:color="auto"/>
      </w:divBdr>
      <w:divsChild>
        <w:div w:id="94234354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59508064">
      <w:bodyDiv w:val="1"/>
      <w:marLeft w:val="0"/>
      <w:marRight w:val="0"/>
      <w:marTop w:val="0"/>
      <w:marBottom w:val="0"/>
      <w:divBdr>
        <w:top w:val="none" w:sz="0" w:space="0" w:color="auto"/>
        <w:left w:val="none" w:sz="0" w:space="0" w:color="auto"/>
        <w:bottom w:val="none" w:sz="0" w:space="0" w:color="auto"/>
        <w:right w:val="none" w:sz="0" w:space="0" w:color="auto"/>
      </w:divBdr>
    </w:div>
    <w:div w:id="671446198">
      <w:bodyDiv w:val="1"/>
      <w:marLeft w:val="0"/>
      <w:marRight w:val="0"/>
      <w:marTop w:val="0"/>
      <w:marBottom w:val="0"/>
      <w:divBdr>
        <w:top w:val="none" w:sz="0" w:space="0" w:color="auto"/>
        <w:left w:val="none" w:sz="0" w:space="0" w:color="auto"/>
        <w:bottom w:val="none" w:sz="0" w:space="0" w:color="auto"/>
        <w:right w:val="none" w:sz="0" w:space="0" w:color="auto"/>
      </w:divBdr>
    </w:div>
    <w:div w:id="679895243">
      <w:bodyDiv w:val="1"/>
      <w:marLeft w:val="0"/>
      <w:marRight w:val="0"/>
      <w:marTop w:val="0"/>
      <w:marBottom w:val="0"/>
      <w:divBdr>
        <w:top w:val="none" w:sz="0" w:space="0" w:color="auto"/>
        <w:left w:val="none" w:sz="0" w:space="0" w:color="auto"/>
        <w:bottom w:val="none" w:sz="0" w:space="0" w:color="auto"/>
        <w:right w:val="none" w:sz="0" w:space="0" w:color="auto"/>
      </w:divBdr>
      <w:divsChild>
        <w:div w:id="187939634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18479081">
      <w:bodyDiv w:val="1"/>
      <w:marLeft w:val="0"/>
      <w:marRight w:val="0"/>
      <w:marTop w:val="0"/>
      <w:marBottom w:val="0"/>
      <w:divBdr>
        <w:top w:val="none" w:sz="0" w:space="0" w:color="auto"/>
        <w:left w:val="none" w:sz="0" w:space="0" w:color="auto"/>
        <w:bottom w:val="none" w:sz="0" w:space="0" w:color="auto"/>
        <w:right w:val="none" w:sz="0" w:space="0" w:color="auto"/>
      </w:divBdr>
      <w:divsChild>
        <w:div w:id="936672360">
          <w:blockQuote w:val="1"/>
          <w:marLeft w:val="225"/>
          <w:marRight w:val="0"/>
          <w:marTop w:val="0"/>
          <w:marBottom w:val="0"/>
          <w:divBdr>
            <w:top w:val="none" w:sz="0" w:space="0" w:color="auto"/>
            <w:left w:val="none" w:sz="0" w:space="0" w:color="auto"/>
            <w:bottom w:val="none" w:sz="0" w:space="0" w:color="auto"/>
            <w:right w:val="none" w:sz="0" w:space="0" w:color="auto"/>
          </w:divBdr>
        </w:div>
        <w:div w:id="1514223490">
          <w:blockQuote w:val="1"/>
          <w:marLeft w:val="225"/>
          <w:marRight w:val="0"/>
          <w:marTop w:val="0"/>
          <w:marBottom w:val="0"/>
          <w:divBdr>
            <w:top w:val="none" w:sz="0" w:space="0" w:color="auto"/>
            <w:left w:val="none" w:sz="0" w:space="0" w:color="auto"/>
            <w:bottom w:val="none" w:sz="0" w:space="0" w:color="auto"/>
            <w:right w:val="none" w:sz="0" w:space="0" w:color="auto"/>
          </w:divBdr>
        </w:div>
        <w:div w:id="465898247">
          <w:blockQuote w:val="1"/>
          <w:marLeft w:val="225"/>
          <w:marRight w:val="0"/>
          <w:marTop w:val="0"/>
          <w:marBottom w:val="0"/>
          <w:divBdr>
            <w:top w:val="none" w:sz="0" w:space="0" w:color="auto"/>
            <w:left w:val="none" w:sz="0" w:space="0" w:color="auto"/>
            <w:bottom w:val="none" w:sz="0" w:space="0" w:color="auto"/>
            <w:right w:val="none" w:sz="0" w:space="0" w:color="auto"/>
          </w:divBdr>
        </w:div>
        <w:div w:id="6353798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24909686">
      <w:bodyDiv w:val="1"/>
      <w:marLeft w:val="0"/>
      <w:marRight w:val="0"/>
      <w:marTop w:val="0"/>
      <w:marBottom w:val="0"/>
      <w:divBdr>
        <w:top w:val="none" w:sz="0" w:space="0" w:color="auto"/>
        <w:left w:val="none" w:sz="0" w:space="0" w:color="auto"/>
        <w:bottom w:val="none" w:sz="0" w:space="0" w:color="auto"/>
        <w:right w:val="none" w:sz="0" w:space="0" w:color="auto"/>
      </w:divBdr>
      <w:divsChild>
        <w:div w:id="7253709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34862375">
      <w:bodyDiv w:val="1"/>
      <w:marLeft w:val="0"/>
      <w:marRight w:val="0"/>
      <w:marTop w:val="0"/>
      <w:marBottom w:val="0"/>
      <w:divBdr>
        <w:top w:val="none" w:sz="0" w:space="0" w:color="auto"/>
        <w:left w:val="none" w:sz="0" w:space="0" w:color="auto"/>
        <w:bottom w:val="none" w:sz="0" w:space="0" w:color="auto"/>
        <w:right w:val="none" w:sz="0" w:space="0" w:color="auto"/>
      </w:divBdr>
      <w:divsChild>
        <w:div w:id="142202618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49810906">
      <w:bodyDiv w:val="1"/>
      <w:marLeft w:val="0"/>
      <w:marRight w:val="0"/>
      <w:marTop w:val="0"/>
      <w:marBottom w:val="0"/>
      <w:divBdr>
        <w:top w:val="none" w:sz="0" w:space="0" w:color="auto"/>
        <w:left w:val="none" w:sz="0" w:space="0" w:color="auto"/>
        <w:bottom w:val="none" w:sz="0" w:space="0" w:color="auto"/>
        <w:right w:val="none" w:sz="0" w:space="0" w:color="auto"/>
      </w:divBdr>
      <w:divsChild>
        <w:div w:id="15322627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51048499">
      <w:bodyDiv w:val="1"/>
      <w:marLeft w:val="0"/>
      <w:marRight w:val="0"/>
      <w:marTop w:val="0"/>
      <w:marBottom w:val="0"/>
      <w:divBdr>
        <w:top w:val="none" w:sz="0" w:space="0" w:color="auto"/>
        <w:left w:val="none" w:sz="0" w:space="0" w:color="auto"/>
        <w:bottom w:val="none" w:sz="0" w:space="0" w:color="auto"/>
        <w:right w:val="none" w:sz="0" w:space="0" w:color="auto"/>
      </w:divBdr>
      <w:divsChild>
        <w:div w:id="135988961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76757155">
      <w:bodyDiv w:val="1"/>
      <w:marLeft w:val="0"/>
      <w:marRight w:val="0"/>
      <w:marTop w:val="0"/>
      <w:marBottom w:val="0"/>
      <w:divBdr>
        <w:top w:val="none" w:sz="0" w:space="0" w:color="auto"/>
        <w:left w:val="none" w:sz="0" w:space="0" w:color="auto"/>
        <w:bottom w:val="none" w:sz="0" w:space="0" w:color="auto"/>
        <w:right w:val="none" w:sz="0" w:space="0" w:color="auto"/>
      </w:divBdr>
      <w:divsChild>
        <w:div w:id="80242911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09787588">
      <w:bodyDiv w:val="1"/>
      <w:marLeft w:val="0"/>
      <w:marRight w:val="0"/>
      <w:marTop w:val="0"/>
      <w:marBottom w:val="0"/>
      <w:divBdr>
        <w:top w:val="none" w:sz="0" w:space="0" w:color="auto"/>
        <w:left w:val="none" w:sz="0" w:space="0" w:color="auto"/>
        <w:bottom w:val="none" w:sz="0" w:space="0" w:color="auto"/>
        <w:right w:val="none" w:sz="0" w:space="0" w:color="auto"/>
      </w:divBdr>
    </w:div>
    <w:div w:id="810833481">
      <w:bodyDiv w:val="1"/>
      <w:marLeft w:val="0"/>
      <w:marRight w:val="0"/>
      <w:marTop w:val="0"/>
      <w:marBottom w:val="0"/>
      <w:divBdr>
        <w:top w:val="none" w:sz="0" w:space="0" w:color="auto"/>
        <w:left w:val="none" w:sz="0" w:space="0" w:color="auto"/>
        <w:bottom w:val="none" w:sz="0" w:space="0" w:color="auto"/>
        <w:right w:val="none" w:sz="0" w:space="0" w:color="auto"/>
      </w:divBdr>
      <w:divsChild>
        <w:div w:id="846333196">
          <w:blockQuote w:val="1"/>
          <w:marLeft w:val="225"/>
          <w:marRight w:val="0"/>
          <w:marTop w:val="0"/>
          <w:marBottom w:val="0"/>
          <w:divBdr>
            <w:top w:val="none" w:sz="0" w:space="0" w:color="auto"/>
            <w:left w:val="none" w:sz="0" w:space="0" w:color="auto"/>
            <w:bottom w:val="none" w:sz="0" w:space="0" w:color="auto"/>
            <w:right w:val="none" w:sz="0" w:space="0" w:color="auto"/>
          </w:divBdr>
        </w:div>
        <w:div w:id="424229625">
          <w:blockQuote w:val="1"/>
          <w:marLeft w:val="225"/>
          <w:marRight w:val="0"/>
          <w:marTop w:val="0"/>
          <w:marBottom w:val="0"/>
          <w:divBdr>
            <w:top w:val="none" w:sz="0" w:space="0" w:color="auto"/>
            <w:left w:val="none" w:sz="0" w:space="0" w:color="auto"/>
            <w:bottom w:val="none" w:sz="0" w:space="0" w:color="auto"/>
            <w:right w:val="none" w:sz="0" w:space="0" w:color="auto"/>
          </w:divBdr>
        </w:div>
        <w:div w:id="1803645497">
          <w:blockQuote w:val="1"/>
          <w:marLeft w:val="225"/>
          <w:marRight w:val="0"/>
          <w:marTop w:val="0"/>
          <w:marBottom w:val="0"/>
          <w:divBdr>
            <w:top w:val="none" w:sz="0" w:space="0" w:color="auto"/>
            <w:left w:val="none" w:sz="0" w:space="0" w:color="auto"/>
            <w:bottom w:val="none" w:sz="0" w:space="0" w:color="auto"/>
            <w:right w:val="none" w:sz="0" w:space="0" w:color="auto"/>
          </w:divBdr>
        </w:div>
        <w:div w:id="432752518">
          <w:blockQuote w:val="1"/>
          <w:marLeft w:val="225"/>
          <w:marRight w:val="0"/>
          <w:marTop w:val="0"/>
          <w:marBottom w:val="0"/>
          <w:divBdr>
            <w:top w:val="none" w:sz="0" w:space="0" w:color="auto"/>
            <w:left w:val="none" w:sz="0" w:space="0" w:color="auto"/>
            <w:bottom w:val="none" w:sz="0" w:space="0" w:color="auto"/>
            <w:right w:val="none" w:sz="0" w:space="0" w:color="auto"/>
          </w:divBdr>
        </w:div>
        <w:div w:id="113599215">
          <w:blockQuote w:val="1"/>
          <w:marLeft w:val="225"/>
          <w:marRight w:val="0"/>
          <w:marTop w:val="0"/>
          <w:marBottom w:val="0"/>
          <w:divBdr>
            <w:top w:val="none" w:sz="0" w:space="0" w:color="auto"/>
            <w:left w:val="none" w:sz="0" w:space="0" w:color="auto"/>
            <w:bottom w:val="none" w:sz="0" w:space="0" w:color="auto"/>
            <w:right w:val="none" w:sz="0" w:space="0" w:color="auto"/>
          </w:divBdr>
        </w:div>
        <w:div w:id="134761860">
          <w:blockQuote w:val="1"/>
          <w:marLeft w:val="225"/>
          <w:marRight w:val="0"/>
          <w:marTop w:val="0"/>
          <w:marBottom w:val="0"/>
          <w:divBdr>
            <w:top w:val="none" w:sz="0" w:space="0" w:color="auto"/>
            <w:left w:val="none" w:sz="0" w:space="0" w:color="auto"/>
            <w:bottom w:val="none" w:sz="0" w:space="0" w:color="auto"/>
            <w:right w:val="none" w:sz="0" w:space="0" w:color="auto"/>
          </w:divBdr>
        </w:div>
        <w:div w:id="181929873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57473640">
      <w:bodyDiv w:val="1"/>
      <w:marLeft w:val="0"/>
      <w:marRight w:val="0"/>
      <w:marTop w:val="0"/>
      <w:marBottom w:val="0"/>
      <w:divBdr>
        <w:top w:val="none" w:sz="0" w:space="0" w:color="auto"/>
        <w:left w:val="none" w:sz="0" w:space="0" w:color="auto"/>
        <w:bottom w:val="none" w:sz="0" w:space="0" w:color="auto"/>
        <w:right w:val="none" w:sz="0" w:space="0" w:color="auto"/>
      </w:divBdr>
      <w:divsChild>
        <w:div w:id="59644834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61237740">
      <w:bodyDiv w:val="1"/>
      <w:marLeft w:val="0"/>
      <w:marRight w:val="0"/>
      <w:marTop w:val="0"/>
      <w:marBottom w:val="0"/>
      <w:divBdr>
        <w:top w:val="none" w:sz="0" w:space="0" w:color="auto"/>
        <w:left w:val="none" w:sz="0" w:space="0" w:color="auto"/>
        <w:bottom w:val="none" w:sz="0" w:space="0" w:color="auto"/>
        <w:right w:val="none" w:sz="0" w:space="0" w:color="auto"/>
      </w:divBdr>
      <w:divsChild>
        <w:div w:id="165657158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64097036">
      <w:bodyDiv w:val="1"/>
      <w:marLeft w:val="0"/>
      <w:marRight w:val="0"/>
      <w:marTop w:val="0"/>
      <w:marBottom w:val="0"/>
      <w:divBdr>
        <w:top w:val="none" w:sz="0" w:space="0" w:color="auto"/>
        <w:left w:val="none" w:sz="0" w:space="0" w:color="auto"/>
        <w:bottom w:val="none" w:sz="0" w:space="0" w:color="auto"/>
        <w:right w:val="none" w:sz="0" w:space="0" w:color="auto"/>
      </w:divBdr>
      <w:divsChild>
        <w:div w:id="21751794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64828038">
      <w:bodyDiv w:val="1"/>
      <w:marLeft w:val="0"/>
      <w:marRight w:val="0"/>
      <w:marTop w:val="0"/>
      <w:marBottom w:val="0"/>
      <w:divBdr>
        <w:top w:val="none" w:sz="0" w:space="0" w:color="auto"/>
        <w:left w:val="none" w:sz="0" w:space="0" w:color="auto"/>
        <w:bottom w:val="none" w:sz="0" w:space="0" w:color="auto"/>
        <w:right w:val="none" w:sz="0" w:space="0" w:color="auto"/>
      </w:divBdr>
      <w:divsChild>
        <w:div w:id="140923357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92543947">
      <w:bodyDiv w:val="1"/>
      <w:marLeft w:val="0"/>
      <w:marRight w:val="0"/>
      <w:marTop w:val="0"/>
      <w:marBottom w:val="0"/>
      <w:divBdr>
        <w:top w:val="none" w:sz="0" w:space="0" w:color="auto"/>
        <w:left w:val="none" w:sz="0" w:space="0" w:color="auto"/>
        <w:bottom w:val="none" w:sz="0" w:space="0" w:color="auto"/>
        <w:right w:val="none" w:sz="0" w:space="0" w:color="auto"/>
      </w:divBdr>
      <w:divsChild>
        <w:div w:id="17623960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00210944">
      <w:bodyDiv w:val="1"/>
      <w:marLeft w:val="0"/>
      <w:marRight w:val="0"/>
      <w:marTop w:val="0"/>
      <w:marBottom w:val="0"/>
      <w:divBdr>
        <w:top w:val="none" w:sz="0" w:space="0" w:color="auto"/>
        <w:left w:val="none" w:sz="0" w:space="0" w:color="auto"/>
        <w:bottom w:val="none" w:sz="0" w:space="0" w:color="auto"/>
        <w:right w:val="none" w:sz="0" w:space="0" w:color="auto"/>
      </w:divBdr>
      <w:divsChild>
        <w:div w:id="197382721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16326479">
      <w:bodyDiv w:val="1"/>
      <w:marLeft w:val="0"/>
      <w:marRight w:val="0"/>
      <w:marTop w:val="0"/>
      <w:marBottom w:val="0"/>
      <w:divBdr>
        <w:top w:val="none" w:sz="0" w:space="0" w:color="auto"/>
        <w:left w:val="none" w:sz="0" w:space="0" w:color="auto"/>
        <w:bottom w:val="none" w:sz="0" w:space="0" w:color="auto"/>
        <w:right w:val="none" w:sz="0" w:space="0" w:color="auto"/>
      </w:divBdr>
    </w:div>
    <w:div w:id="923419157">
      <w:bodyDiv w:val="1"/>
      <w:marLeft w:val="0"/>
      <w:marRight w:val="0"/>
      <w:marTop w:val="0"/>
      <w:marBottom w:val="0"/>
      <w:divBdr>
        <w:top w:val="none" w:sz="0" w:space="0" w:color="auto"/>
        <w:left w:val="none" w:sz="0" w:space="0" w:color="auto"/>
        <w:bottom w:val="none" w:sz="0" w:space="0" w:color="auto"/>
        <w:right w:val="none" w:sz="0" w:space="0" w:color="auto"/>
      </w:divBdr>
      <w:divsChild>
        <w:div w:id="1822231767">
          <w:blockQuote w:val="1"/>
          <w:marLeft w:val="225"/>
          <w:marRight w:val="0"/>
          <w:marTop w:val="0"/>
          <w:marBottom w:val="0"/>
          <w:divBdr>
            <w:top w:val="none" w:sz="0" w:space="0" w:color="auto"/>
            <w:left w:val="none" w:sz="0" w:space="0" w:color="auto"/>
            <w:bottom w:val="none" w:sz="0" w:space="0" w:color="auto"/>
            <w:right w:val="none" w:sz="0" w:space="0" w:color="auto"/>
          </w:divBdr>
        </w:div>
        <w:div w:id="485047075">
          <w:blockQuote w:val="1"/>
          <w:marLeft w:val="225"/>
          <w:marRight w:val="0"/>
          <w:marTop w:val="0"/>
          <w:marBottom w:val="0"/>
          <w:divBdr>
            <w:top w:val="none" w:sz="0" w:space="0" w:color="auto"/>
            <w:left w:val="none" w:sz="0" w:space="0" w:color="auto"/>
            <w:bottom w:val="none" w:sz="0" w:space="0" w:color="auto"/>
            <w:right w:val="none" w:sz="0" w:space="0" w:color="auto"/>
          </w:divBdr>
        </w:div>
        <w:div w:id="1260795895">
          <w:blockQuote w:val="1"/>
          <w:marLeft w:val="225"/>
          <w:marRight w:val="0"/>
          <w:marTop w:val="0"/>
          <w:marBottom w:val="0"/>
          <w:divBdr>
            <w:top w:val="none" w:sz="0" w:space="0" w:color="auto"/>
            <w:left w:val="none" w:sz="0" w:space="0" w:color="auto"/>
            <w:bottom w:val="none" w:sz="0" w:space="0" w:color="auto"/>
            <w:right w:val="none" w:sz="0" w:space="0" w:color="auto"/>
          </w:divBdr>
        </w:div>
        <w:div w:id="607078096">
          <w:blockQuote w:val="1"/>
          <w:marLeft w:val="225"/>
          <w:marRight w:val="0"/>
          <w:marTop w:val="0"/>
          <w:marBottom w:val="0"/>
          <w:divBdr>
            <w:top w:val="none" w:sz="0" w:space="0" w:color="auto"/>
            <w:left w:val="none" w:sz="0" w:space="0" w:color="auto"/>
            <w:bottom w:val="none" w:sz="0" w:space="0" w:color="auto"/>
            <w:right w:val="none" w:sz="0" w:space="0" w:color="auto"/>
          </w:divBdr>
        </w:div>
        <w:div w:id="861162557">
          <w:blockQuote w:val="1"/>
          <w:marLeft w:val="225"/>
          <w:marRight w:val="0"/>
          <w:marTop w:val="0"/>
          <w:marBottom w:val="0"/>
          <w:divBdr>
            <w:top w:val="none" w:sz="0" w:space="0" w:color="auto"/>
            <w:left w:val="none" w:sz="0" w:space="0" w:color="auto"/>
            <w:bottom w:val="none" w:sz="0" w:space="0" w:color="auto"/>
            <w:right w:val="none" w:sz="0" w:space="0" w:color="auto"/>
          </w:divBdr>
        </w:div>
        <w:div w:id="1903634536">
          <w:blockQuote w:val="1"/>
          <w:marLeft w:val="225"/>
          <w:marRight w:val="0"/>
          <w:marTop w:val="0"/>
          <w:marBottom w:val="0"/>
          <w:divBdr>
            <w:top w:val="none" w:sz="0" w:space="0" w:color="auto"/>
            <w:left w:val="none" w:sz="0" w:space="0" w:color="auto"/>
            <w:bottom w:val="none" w:sz="0" w:space="0" w:color="auto"/>
            <w:right w:val="none" w:sz="0" w:space="0" w:color="auto"/>
          </w:divBdr>
        </w:div>
        <w:div w:id="58492345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23744607">
      <w:bodyDiv w:val="1"/>
      <w:marLeft w:val="0"/>
      <w:marRight w:val="0"/>
      <w:marTop w:val="0"/>
      <w:marBottom w:val="0"/>
      <w:divBdr>
        <w:top w:val="none" w:sz="0" w:space="0" w:color="auto"/>
        <w:left w:val="none" w:sz="0" w:space="0" w:color="auto"/>
        <w:bottom w:val="none" w:sz="0" w:space="0" w:color="auto"/>
        <w:right w:val="none" w:sz="0" w:space="0" w:color="auto"/>
      </w:divBdr>
      <w:divsChild>
        <w:div w:id="195208024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60904294">
      <w:bodyDiv w:val="1"/>
      <w:marLeft w:val="0"/>
      <w:marRight w:val="0"/>
      <w:marTop w:val="0"/>
      <w:marBottom w:val="0"/>
      <w:divBdr>
        <w:top w:val="none" w:sz="0" w:space="0" w:color="auto"/>
        <w:left w:val="none" w:sz="0" w:space="0" w:color="auto"/>
        <w:bottom w:val="none" w:sz="0" w:space="0" w:color="auto"/>
        <w:right w:val="none" w:sz="0" w:space="0" w:color="auto"/>
      </w:divBdr>
      <w:divsChild>
        <w:div w:id="174151649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78215777">
      <w:bodyDiv w:val="1"/>
      <w:marLeft w:val="0"/>
      <w:marRight w:val="0"/>
      <w:marTop w:val="0"/>
      <w:marBottom w:val="0"/>
      <w:divBdr>
        <w:top w:val="none" w:sz="0" w:space="0" w:color="auto"/>
        <w:left w:val="none" w:sz="0" w:space="0" w:color="auto"/>
        <w:bottom w:val="none" w:sz="0" w:space="0" w:color="auto"/>
        <w:right w:val="none" w:sz="0" w:space="0" w:color="auto"/>
      </w:divBdr>
    </w:div>
    <w:div w:id="1081760118">
      <w:bodyDiv w:val="1"/>
      <w:marLeft w:val="0"/>
      <w:marRight w:val="0"/>
      <w:marTop w:val="0"/>
      <w:marBottom w:val="0"/>
      <w:divBdr>
        <w:top w:val="none" w:sz="0" w:space="0" w:color="auto"/>
        <w:left w:val="none" w:sz="0" w:space="0" w:color="auto"/>
        <w:bottom w:val="none" w:sz="0" w:space="0" w:color="auto"/>
        <w:right w:val="none" w:sz="0" w:space="0" w:color="auto"/>
      </w:divBdr>
      <w:divsChild>
        <w:div w:id="36572021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13019777">
      <w:bodyDiv w:val="1"/>
      <w:marLeft w:val="0"/>
      <w:marRight w:val="0"/>
      <w:marTop w:val="0"/>
      <w:marBottom w:val="0"/>
      <w:divBdr>
        <w:top w:val="none" w:sz="0" w:space="0" w:color="auto"/>
        <w:left w:val="none" w:sz="0" w:space="0" w:color="auto"/>
        <w:bottom w:val="none" w:sz="0" w:space="0" w:color="auto"/>
        <w:right w:val="none" w:sz="0" w:space="0" w:color="auto"/>
      </w:divBdr>
      <w:divsChild>
        <w:div w:id="44053939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49984182">
      <w:bodyDiv w:val="1"/>
      <w:marLeft w:val="0"/>
      <w:marRight w:val="0"/>
      <w:marTop w:val="0"/>
      <w:marBottom w:val="0"/>
      <w:divBdr>
        <w:top w:val="none" w:sz="0" w:space="0" w:color="auto"/>
        <w:left w:val="none" w:sz="0" w:space="0" w:color="auto"/>
        <w:bottom w:val="none" w:sz="0" w:space="0" w:color="auto"/>
        <w:right w:val="none" w:sz="0" w:space="0" w:color="auto"/>
      </w:divBdr>
      <w:divsChild>
        <w:div w:id="181406030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06870905">
      <w:bodyDiv w:val="1"/>
      <w:marLeft w:val="0"/>
      <w:marRight w:val="0"/>
      <w:marTop w:val="0"/>
      <w:marBottom w:val="0"/>
      <w:divBdr>
        <w:top w:val="none" w:sz="0" w:space="0" w:color="auto"/>
        <w:left w:val="none" w:sz="0" w:space="0" w:color="auto"/>
        <w:bottom w:val="none" w:sz="0" w:space="0" w:color="auto"/>
        <w:right w:val="none" w:sz="0" w:space="0" w:color="auto"/>
      </w:divBdr>
      <w:divsChild>
        <w:div w:id="881096762">
          <w:blockQuote w:val="1"/>
          <w:marLeft w:val="225"/>
          <w:marRight w:val="0"/>
          <w:marTop w:val="0"/>
          <w:marBottom w:val="0"/>
          <w:divBdr>
            <w:top w:val="none" w:sz="0" w:space="0" w:color="auto"/>
            <w:left w:val="none" w:sz="0" w:space="0" w:color="auto"/>
            <w:bottom w:val="none" w:sz="0" w:space="0" w:color="auto"/>
            <w:right w:val="none" w:sz="0" w:space="0" w:color="auto"/>
          </w:divBdr>
        </w:div>
        <w:div w:id="2090078970">
          <w:blockQuote w:val="1"/>
          <w:marLeft w:val="225"/>
          <w:marRight w:val="0"/>
          <w:marTop w:val="0"/>
          <w:marBottom w:val="0"/>
          <w:divBdr>
            <w:top w:val="none" w:sz="0" w:space="0" w:color="auto"/>
            <w:left w:val="none" w:sz="0" w:space="0" w:color="auto"/>
            <w:bottom w:val="none" w:sz="0" w:space="0" w:color="auto"/>
            <w:right w:val="none" w:sz="0" w:space="0" w:color="auto"/>
          </w:divBdr>
        </w:div>
        <w:div w:id="377365683">
          <w:blockQuote w:val="1"/>
          <w:marLeft w:val="225"/>
          <w:marRight w:val="0"/>
          <w:marTop w:val="0"/>
          <w:marBottom w:val="0"/>
          <w:divBdr>
            <w:top w:val="none" w:sz="0" w:space="0" w:color="auto"/>
            <w:left w:val="none" w:sz="0" w:space="0" w:color="auto"/>
            <w:bottom w:val="none" w:sz="0" w:space="0" w:color="auto"/>
            <w:right w:val="none" w:sz="0" w:space="0" w:color="auto"/>
          </w:divBdr>
        </w:div>
        <w:div w:id="213366640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17664047">
      <w:bodyDiv w:val="1"/>
      <w:marLeft w:val="0"/>
      <w:marRight w:val="0"/>
      <w:marTop w:val="0"/>
      <w:marBottom w:val="0"/>
      <w:divBdr>
        <w:top w:val="none" w:sz="0" w:space="0" w:color="auto"/>
        <w:left w:val="none" w:sz="0" w:space="0" w:color="auto"/>
        <w:bottom w:val="none" w:sz="0" w:space="0" w:color="auto"/>
        <w:right w:val="none" w:sz="0" w:space="0" w:color="auto"/>
      </w:divBdr>
      <w:divsChild>
        <w:div w:id="2098280074">
          <w:blockQuote w:val="1"/>
          <w:marLeft w:val="225"/>
          <w:marRight w:val="0"/>
          <w:marTop w:val="0"/>
          <w:marBottom w:val="0"/>
          <w:divBdr>
            <w:top w:val="none" w:sz="0" w:space="0" w:color="auto"/>
            <w:left w:val="none" w:sz="0" w:space="0" w:color="auto"/>
            <w:bottom w:val="none" w:sz="0" w:space="0" w:color="auto"/>
            <w:right w:val="none" w:sz="0" w:space="0" w:color="auto"/>
          </w:divBdr>
        </w:div>
        <w:div w:id="1720207124">
          <w:blockQuote w:val="1"/>
          <w:marLeft w:val="225"/>
          <w:marRight w:val="0"/>
          <w:marTop w:val="0"/>
          <w:marBottom w:val="0"/>
          <w:divBdr>
            <w:top w:val="none" w:sz="0" w:space="0" w:color="auto"/>
            <w:left w:val="none" w:sz="0" w:space="0" w:color="auto"/>
            <w:bottom w:val="none" w:sz="0" w:space="0" w:color="auto"/>
            <w:right w:val="none" w:sz="0" w:space="0" w:color="auto"/>
          </w:divBdr>
        </w:div>
        <w:div w:id="1781294803">
          <w:blockQuote w:val="1"/>
          <w:marLeft w:val="225"/>
          <w:marRight w:val="0"/>
          <w:marTop w:val="0"/>
          <w:marBottom w:val="0"/>
          <w:divBdr>
            <w:top w:val="none" w:sz="0" w:space="0" w:color="auto"/>
            <w:left w:val="none" w:sz="0" w:space="0" w:color="auto"/>
            <w:bottom w:val="none" w:sz="0" w:space="0" w:color="auto"/>
            <w:right w:val="none" w:sz="0" w:space="0" w:color="auto"/>
          </w:divBdr>
        </w:div>
        <w:div w:id="1660230415">
          <w:blockQuote w:val="1"/>
          <w:marLeft w:val="225"/>
          <w:marRight w:val="0"/>
          <w:marTop w:val="0"/>
          <w:marBottom w:val="0"/>
          <w:divBdr>
            <w:top w:val="none" w:sz="0" w:space="0" w:color="auto"/>
            <w:left w:val="none" w:sz="0" w:space="0" w:color="auto"/>
            <w:bottom w:val="none" w:sz="0" w:space="0" w:color="auto"/>
            <w:right w:val="none" w:sz="0" w:space="0" w:color="auto"/>
          </w:divBdr>
        </w:div>
        <w:div w:id="521742542">
          <w:blockQuote w:val="1"/>
          <w:marLeft w:val="225"/>
          <w:marRight w:val="0"/>
          <w:marTop w:val="0"/>
          <w:marBottom w:val="0"/>
          <w:divBdr>
            <w:top w:val="none" w:sz="0" w:space="0" w:color="auto"/>
            <w:left w:val="none" w:sz="0" w:space="0" w:color="auto"/>
            <w:bottom w:val="none" w:sz="0" w:space="0" w:color="auto"/>
            <w:right w:val="none" w:sz="0" w:space="0" w:color="auto"/>
          </w:divBdr>
        </w:div>
        <w:div w:id="1962346405">
          <w:blockQuote w:val="1"/>
          <w:marLeft w:val="225"/>
          <w:marRight w:val="0"/>
          <w:marTop w:val="0"/>
          <w:marBottom w:val="0"/>
          <w:divBdr>
            <w:top w:val="none" w:sz="0" w:space="0" w:color="auto"/>
            <w:left w:val="none" w:sz="0" w:space="0" w:color="auto"/>
            <w:bottom w:val="none" w:sz="0" w:space="0" w:color="auto"/>
            <w:right w:val="none" w:sz="0" w:space="0" w:color="auto"/>
          </w:divBdr>
        </w:div>
        <w:div w:id="10358895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55672331">
      <w:bodyDiv w:val="1"/>
      <w:marLeft w:val="0"/>
      <w:marRight w:val="0"/>
      <w:marTop w:val="0"/>
      <w:marBottom w:val="0"/>
      <w:divBdr>
        <w:top w:val="none" w:sz="0" w:space="0" w:color="auto"/>
        <w:left w:val="none" w:sz="0" w:space="0" w:color="auto"/>
        <w:bottom w:val="none" w:sz="0" w:space="0" w:color="auto"/>
        <w:right w:val="none" w:sz="0" w:space="0" w:color="auto"/>
      </w:divBdr>
      <w:divsChild>
        <w:div w:id="41597551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57708734">
      <w:bodyDiv w:val="1"/>
      <w:marLeft w:val="0"/>
      <w:marRight w:val="0"/>
      <w:marTop w:val="0"/>
      <w:marBottom w:val="0"/>
      <w:divBdr>
        <w:top w:val="none" w:sz="0" w:space="0" w:color="auto"/>
        <w:left w:val="none" w:sz="0" w:space="0" w:color="auto"/>
        <w:bottom w:val="none" w:sz="0" w:space="0" w:color="auto"/>
        <w:right w:val="none" w:sz="0" w:space="0" w:color="auto"/>
      </w:divBdr>
    </w:div>
    <w:div w:id="1265067604">
      <w:bodyDiv w:val="1"/>
      <w:marLeft w:val="0"/>
      <w:marRight w:val="0"/>
      <w:marTop w:val="0"/>
      <w:marBottom w:val="0"/>
      <w:divBdr>
        <w:top w:val="none" w:sz="0" w:space="0" w:color="auto"/>
        <w:left w:val="none" w:sz="0" w:space="0" w:color="auto"/>
        <w:bottom w:val="none" w:sz="0" w:space="0" w:color="auto"/>
        <w:right w:val="none" w:sz="0" w:space="0" w:color="auto"/>
      </w:divBdr>
      <w:divsChild>
        <w:div w:id="151056377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89355978">
      <w:bodyDiv w:val="1"/>
      <w:marLeft w:val="0"/>
      <w:marRight w:val="0"/>
      <w:marTop w:val="0"/>
      <w:marBottom w:val="0"/>
      <w:divBdr>
        <w:top w:val="none" w:sz="0" w:space="0" w:color="auto"/>
        <w:left w:val="none" w:sz="0" w:space="0" w:color="auto"/>
        <w:bottom w:val="none" w:sz="0" w:space="0" w:color="auto"/>
        <w:right w:val="none" w:sz="0" w:space="0" w:color="auto"/>
      </w:divBdr>
      <w:divsChild>
        <w:div w:id="188810555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92907813">
      <w:bodyDiv w:val="1"/>
      <w:marLeft w:val="0"/>
      <w:marRight w:val="0"/>
      <w:marTop w:val="0"/>
      <w:marBottom w:val="0"/>
      <w:divBdr>
        <w:top w:val="none" w:sz="0" w:space="0" w:color="auto"/>
        <w:left w:val="none" w:sz="0" w:space="0" w:color="auto"/>
        <w:bottom w:val="none" w:sz="0" w:space="0" w:color="auto"/>
        <w:right w:val="none" w:sz="0" w:space="0" w:color="auto"/>
      </w:divBdr>
      <w:divsChild>
        <w:div w:id="135804351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16766482">
      <w:bodyDiv w:val="1"/>
      <w:marLeft w:val="0"/>
      <w:marRight w:val="0"/>
      <w:marTop w:val="0"/>
      <w:marBottom w:val="0"/>
      <w:divBdr>
        <w:top w:val="none" w:sz="0" w:space="0" w:color="auto"/>
        <w:left w:val="none" w:sz="0" w:space="0" w:color="auto"/>
        <w:bottom w:val="none" w:sz="0" w:space="0" w:color="auto"/>
        <w:right w:val="none" w:sz="0" w:space="0" w:color="auto"/>
      </w:divBdr>
      <w:divsChild>
        <w:div w:id="208591081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67676145">
      <w:bodyDiv w:val="1"/>
      <w:marLeft w:val="0"/>
      <w:marRight w:val="0"/>
      <w:marTop w:val="0"/>
      <w:marBottom w:val="0"/>
      <w:divBdr>
        <w:top w:val="none" w:sz="0" w:space="0" w:color="auto"/>
        <w:left w:val="none" w:sz="0" w:space="0" w:color="auto"/>
        <w:bottom w:val="none" w:sz="0" w:space="0" w:color="auto"/>
        <w:right w:val="none" w:sz="0" w:space="0" w:color="auto"/>
      </w:divBdr>
      <w:divsChild>
        <w:div w:id="67707379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50120685">
      <w:bodyDiv w:val="1"/>
      <w:marLeft w:val="0"/>
      <w:marRight w:val="0"/>
      <w:marTop w:val="0"/>
      <w:marBottom w:val="0"/>
      <w:divBdr>
        <w:top w:val="none" w:sz="0" w:space="0" w:color="auto"/>
        <w:left w:val="none" w:sz="0" w:space="0" w:color="auto"/>
        <w:bottom w:val="none" w:sz="0" w:space="0" w:color="auto"/>
        <w:right w:val="none" w:sz="0" w:space="0" w:color="auto"/>
      </w:divBdr>
    </w:div>
    <w:div w:id="1490056330">
      <w:bodyDiv w:val="1"/>
      <w:marLeft w:val="0"/>
      <w:marRight w:val="0"/>
      <w:marTop w:val="0"/>
      <w:marBottom w:val="0"/>
      <w:divBdr>
        <w:top w:val="none" w:sz="0" w:space="0" w:color="auto"/>
        <w:left w:val="none" w:sz="0" w:space="0" w:color="auto"/>
        <w:bottom w:val="none" w:sz="0" w:space="0" w:color="auto"/>
        <w:right w:val="none" w:sz="0" w:space="0" w:color="auto"/>
      </w:divBdr>
      <w:divsChild>
        <w:div w:id="127470482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96995784">
      <w:bodyDiv w:val="1"/>
      <w:marLeft w:val="0"/>
      <w:marRight w:val="0"/>
      <w:marTop w:val="0"/>
      <w:marBottom w:val="0"/>
      <w:divBdr>
        <w:top w:val="none" w:sz="0" w:space="0" w:color="auto"/>
        <w:left w:val="none" w:sz="0" w:space="0" w:color="auto"/>
        <w:bottom w:val="none" w:sz="0" w:space="0" w:color="auto"/>
        <w:right w:val="none" w:sz="0" w:space="0" w:color="auto"/>
      </w:divBdr>
      <w:divsChild>
        <w:div w:id="187284256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07092606">
      <w:bodyDiv w:val="1"/>
      <w:marLeft w:val="0"/>
      <w:marRight w:val="0"/>
      <w:marTop w:val="0"/>
      <w:marBottom w:val="0"/>
      <w:divBdr>
        <w:top w:val="none" w:sz="0" w:space="0" w:color="auto"/>
        <w:left w:val="none" w:sz="0" w:space="0" w:color="auto"/>
        <w:bottom w:val="none" w:sz="0" w:space="0" w:color="auto"/>
        <w:right w:val="none" w:sz="0" w:space="0" w:color="auto"/>
      </w:divBdr>
      <w:divsChild>
        <w:div w:id="62681904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19926778">
      <w:bodyDiv w:val="1"/>
      <w:marLeft w:val="0"/>
      <w:marRight w:val="0"/>
      <w:marTop w:val="0"/>
      <w:marBottom w:val="0"/>
      <w:divBdr>
        <w:top w:val="none" w:sz="0" w:space="0" w:color="auto"/>
        <w:left w:val="none" w:sz="0" w:space="0" w:color="auto"/>
        <w:bottom w:val="none" w:sz="0" w:space="0" w:color="auto"/>
        <w:right w:val="none" w:sz="0" w:space="0" w:color="auto"/>
      </w:divBdr>
      <w:divsChild>
        <w:div w:id="113891266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41015514">
      <w:bodyDiv w:val="1"/>
      <w:marLeft w:val="0"/>
      <w:marRight w:val="0"/>
      <w:marTop w:val="0"/>
      <w:marBottom w:val="0"/>
      <w:divBdr>
        <w:top w:val="none" w:sz="0" w:space="0" w:color="auto"/>
        <w:left w:val="none" w:sz="0" w:space="0" w:color="auto"/>
        <w:bottom w:val="none" w:sz="0" w:space="0" w:color="auto"/>
        <w:right w:val="none" w:sz="0" w:space="0" w:color="auto"/>
      </w:divBdr>
      <w:divsChild>
        <w:div w:id="1720743886">
          <w:blockQuote w:val="1"/>
          <w:marLeft w:val="225"/>
          <w:marRight w:val="0"/>
          <w:marTop w:val="0"/>
          <w:marBottom w:val="0"/>
          <w:divBdr>
            <w:top w:val="none" w:sz="0" w:space="0" w:color="auto"/>
            <w:left w:val="none" w:sz="0" w:space="0" w:color="auto"/>
            <w:bottom w:val="none" w:sz="0" w:space="0" w:color="auto"/>
            <w:right w:val="none" w:sz="0" w:space="0" w:color="auto"/>
          </w:divBdr>
        </w:div>
        <w:div w:id="1075014974">
          <w:blockQuote w:val="1"/>
          <w:marLeft w:val="225"/>
          <w:marRight w:val="0"/>
          <w:marTop w:val="0"/>
          <w:marBottom w:val="0"/>
          <w:divBdr>
            <w:top w:val="none" w:sz="0" w:space="0" w:color="auto"/>
            <w:left w:val="none" w:sz="0" w:space="0" w:color="auto"/>
            <w:bottom w:val="none" w:sz="0" w:space="0" w:color="auto"/>
            <w:right w:val="none" w:sz="0" w:space="0" w:color="auto"/>
          </w:divBdr>
        </w:div>
        <w:div w:id="239826506">
          <w:blockQuote w:val="1"/>
          <w:marLeft w:val="225"/>
          <w:marRight w:val="0"/>
          <w:marTop w:val="0"/>
          <w:marBottom w:val="0"/>
          <w:divBdr>
            <w:top w:val="none" w:sz="0" w:space="0" w:color="auto"/>
            <w:left w:val="none" w:sz="0" w:space="0" w:color="auto"/>
            <w:bottom w:val="none" w:sz="0" w:space="0" w:color="auto"/>
            <w:right w:val="none" w:sz="0" w:space="0" w:color="auto"/>
          </w:divBdr>
        </w:div>
        <w:div w:id="410927595">
          <w:blockQuote w:val="1"/>
          <w:marLeft w:val="225"/>
          <w:marRight w:val="0"/>
          <w:marTop w:val="0"/>
          <w:marBottom w:val="0"/>
          <w:divBdr>
            <w:top w:val="none" w:sz="0" w:space="0" w:color="auto"/>
            <w:left w:val="none" w:sz="0" w:space="0" w:color="auto"/>
            <w:bottom w:val="none" w:sz="0" w:space="0" w:color="auto"/>
            <w:right w:val="none" w:sz="0" w:space="0" w:color="auto"/>
          </w:divBdr>
        </w:div>
        <w:div w:id="39134254">
          <w:blockQuote w:val="1"/>
          <w:marLeft w:val="225"/>
          <w:marRight w:val="0"/>
          <w:marTop w:val="0"/>
          <w:marBottom w:val="0"/>
          <w:divBdr>
            <w:top w:val="none" w:sz="0" w:space="0" w:color="auto"/>
            <w:left w:val="none" w:sz="0" w:space="0" w:color="auto"/>
            <w:bottom w:val="none" w:sz="0" w:space="0" w:color="auto"/>
            <w:right w:val="none" w:sz="0" w:space="0" w:color="auto"/>
          </w:divBdr>
        </w:div>
        <w:div w:id="411004998">
          <w:blockQuote w:val="1"/>
          <w:marLeft w:val="225"/>
          <w:marRight w:val="0"/>
          <w:marTop w:val="0"/>
          <w:marBottom w:val="0"/>
          <w:divBdr>
            <w:top w:val="none" w:sz="0" w:space="0" w:color="auto"/>
            <w:left w:val="none" w:sz="0" w:space="0" w:color="auto"/>
            <w:bottom w:val="none" w:sz="0" w:space="0" w:color="auto"/>
            <w:right w:val="none" w:sz="0" w:space="0" w:color="auto"/>
          </w:divBdr>
        </w:div>
        <w:div w:id="152019703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60507712">
      <w:bodyDiv w:val="1"/>
      <w:marLeft w:val="0"/>
      <w:marRight w:val="0"/>
      <w:marTop w:val="0"/>
      <w:marBottom w:val="0"/>
      <w:divBdr>
        <w:top w:val="none" w:sz="0" w:space="0" w:color="auto"/>
        <w:left w:val="none" w:sz="0" w:space="0" w:color="auto"/>
        <w:bottom w:val="none" w:sz="0" w:space="0" w:color="auto"/>
        <w:right w:val="none" w:sz="0" w:space="0" w:color="auto"/>
      </w:divBdr>
    </w:div>
    <w:div w:id="1571109530">
      <w:bodyDiv w:val="1"/>
      <w:marLeft w:val="0"/>
      <w:marRight w:val="0"/>
      <w:marTop w:val="0"/>
      <w:marBottom w:val="0"/>
      <w:divBdr>
        <w:top w:val="none" w:sz="0" w:space="0" w:color="auto"/>
        <w:left w:val="none" w:sz="0" w:space="0" w:color="auto"/>
        <w:bottom w:val="none" w:sz="0" w:space="0" w:color="auto"/>
        <w:right w:val="none" w:sz="0" w:space="0" w:color="auto"/>
      </w:divBdr>
      <w:divsChild>
        <w:div w:id="155650957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14288345">
      <w:bodyDiv w:val="1"/>
      <w:marLeft w:val="0"/>
      <w:marRight w:val="0"/>
      <w:marTop w:val="0"/>
      <w:marBottom w:val="0"/>
      <w:divBdr>
        <w:top w:val="none" w:sz="0" w:space="0" w:color="auto"/>
        <w:left w:val="none" w:sz="0" w:space="0" w:color="auto"/>
        <w:bottom w:val="none" w:sz="0" w:space="0" w:color="auto"/>
        <w:right w:val="none" w:sz="0" w:space="0" w:color="auto"/>
      </w:divBdr>
      <w:divsChild>
        <w:div w:id="182249906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55722074">
      <w:bodyDiv w:val="1"/>
      <w:marLeft w:val="0"/>
      <w:marRight w:val="0"/>
      <w:marTop w:val="0"/>
      <w:marBottom w:val="0"/>
      <w:divBdr>
        <w:top w:val="none" w:sz="0" w:space="0" w:color="auto"/>
        <w:left w:val="none" w:sz="0" w:space="0" w:color="auto"/>
        <w:bottom w:val="none" w:sz="0" w:space="0" w:color="auto"/>
        <w:right w:val="none" w:sz="0" w:space="0" w:color="auto"/>
      </w:divBdr>
      <w:divsChild>
        <w:div w:id="74961845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71448624">
      <w:bodyDiv w:val="1"/>
      <w:marLeft w:val="0"/>
      <w:marRight w:val="0"/>
      <w:marTop w:val="0"/>
      <w:marBottom w:val="0"/>
      <w:divBdr>
        <w:top w:val="none" w:sz="0" w:space="0" w:color="auto"/>
        <w:left w:val="none" w:sz="0" w:space="0" w:color="auto"/>
        <w:bottom w:val="none" w:sz="0" w:space="0" w:color="auto"/>
        <w:right w:val="none" w:sz="0" w:space="0" w:color="auto"/>
      </w:divBdr>
      <w:divsChild>
        <w:div w:id="78762297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95306929">
      <w:bodyDiv w:val="1"/>
      <w:marLeft w:val="0"/>
      <w:marRight w:val="0"/>
      <w:marTop w:val="0"/>
      <w:marBottom w:val="0"/>
      <w:divBdr>
        <w:top w:val="none" w:sz="0" w:space="0" w:color="auto"/>
        <w:left w:val="none" w:sz="0" w:space="0" w:color="auto"/>
        <w:bottom w:val="none" w:sz="0" w:space="0" w:color="auto"/>
        <w:right w:val="none" w:sz="0" w:space="0" w:color="auto"/>
      </w:divBdr>
      <w:divsChild>
        <w:div w:id="194479856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42824819">
      <w:bodyDiv w:val="1"/>
      <w:marLeft w:val="0"/>
      <w:marRight w:val="0"/>
      <w:marTop w:val="0"/>
      <w:marBottom w:val="0"/>
      <w:divBdr>
        <w:top w:val="none" w:sz="0" w:space="0" w:color="auto"/>
        <w:left w:val="none" w:sz="0" w:space="0" w:color="auto"/>
        <w:bottom w:val="none" w:sz="0" w:space="0" w:color="auto"/>
        <w:right w:val="none" w:sz="0" w:space="0" w:color="auto"/>
      </w:divBdr>
      <w:divsChild>
        <w:div w:id="65425979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43872943">
      <w:bodyDiv w:val="1"/>
      <w:marLeft w:val="0"/>
      <w:marRight w:val="0"/>
      <w:marTop w:val="0"/>
      <w:marBottom w:val="0"/>
      <w:divBdr>
        <w:top w:val="none" w:sz="0" w:space="0" w:color="auto"/>
        <w:left w:val="none" w:sz="0" w:space="0" w:color="auto"/>
        <w:bottom w:val="none" w:sz="0" w:space="0" w:color="auto"/>
        <w:right w:val="none" w:sz="0" w:space="0" w:color="auto"/>
      </w:divBdr>
      <w:divsChild>
        <w:div w:id="181051758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58601145">
      <w:bodyDiv w:val="1"/>
      <w:marLeft w:val="0"/>
      <w:marRight w:val="0"/>
      <w:marTop w:val="0"/>
      <w:marBottom w:val="0"/>
      <w:divBdr>
        <w:top w:val="none" w:sz="0" w:space="0" w:color="auto"/>
        <w:left w:val="none" w:sz="0" w:space="0" w:color="auto"/>
        <w:bottom w:val="none" w:sz="0" w:space="0" w:color="auto"/>
        <w:right w:val="none" w:sz="0" w:space="0" w:color="auto"/>
      </w:divBdr>
      <w:divsChild>
        <w:div w:id="181332749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76633933">
      <w:bodyDiv w:val="1"/>
      <w:marLeft w:val="0"/>
      <w:marRight w:val="0"/>
      <w:marTop w:val="0"/>
      <w:marBottom w:val="0"/>
      <w:divBdr>
        <w:top w:val="none" w:sz="0" w:space="0" w:color="auto"/>
        <w:left w:val="none" w:sz="0" w:space="0" w:color="auto"/>
        <w:bottom w:val="none" w:sz="0" w:space="0" w:color="auto"/>
        <w:right w:val="none" w:sz="0" w:space="0" w:color="auto"/>
      </w:divBdr>
      <w:divsChild>
        <w:div w:id="112978562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78140072">
      <w:bodyDiv w:val="1"/>
      <w:marLeft w:val="0"/>
      <w:marRight w:val="0"/>
      <w:marTop w:val="0"/>
      <w:marBottom w:val="0"/>
      <w:divBdr>
        <w:top w:val="none" w:sz="0" w:space="0" w:color="auto"/>
        <w:left w:val="none" w:sz="0" w:space="0" w:color="auto"/>
        <w:bottom w:val="none" w:sz="0" w:space="0" w:color="auto"/>
        <w:right w:val="none" w:sz="0" w:space="0" w:color="auto"/>
      </w:divBdr>
      <w:divsChild>
        <w:div w:id="70845479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95293781">
      <w:bodyDiv w:val="1"/>
      <w:marLeft w:val="0"/>
      <w:marRight w:val="0"/>
      <w:marTop w:val="0"/>
      <w:marBottom w:val="0"/>
      <w:divBdr>
        <w:top w:val="none" w:sz="0" w:space="0" w:color="auto"/>
        <w:left w:val="none" w:sz="0" w:space="0" w:color="auto"/>
        <w:bottom w:val="none" w:sz="0" w:space="0" w:color="auto"/>
        <w:right w:val="none" w:sz="0" w:space="0" w:color="auto"/>
      </w:divBdr>
    </w:div>
    <w:div w:id="1802650149">
      <w:bodyDiv w:val="1"/>
      <w:marLeft w:val="0"/>
      <w:marRight w:val="0"/>
      <w:marTop w:val="0"/>
      <w:marBottom w:val="0"/>
      <w:divBdr>
        <w:top w:val="none" w:sz="0" w:space="0" w:color="auto"/>
        <w:left w:val="none" w:sz="0" w:space="0" w:color="auto"/>
        <w:bottom w:val="none" w:sz="0" w:space="0" w:color="auto"/>
        <w:right w:val="none" w:sz="0" w:space="0" w:color="auto"/>
      </w:divBdr>
    </w:div>
    <w:div w:id="1872258916">
      <w:bodyDiv w:val="1"/>
      <w:marLeft w:val="0"/>
      <w:marRight w:val="0"/>
      <w:marTop w:val="0"/>
      <w:marBottom w:val="0"/>
      <w:divBdr>
        <w:top w:val="none" w:sz="0" w:space="0" w:color="auto"/>
        <w:left w:val="none" w:sz="0" w:space="0" w:color="auto"/>
        <w:bottom w:val="none" w:sz="0" w:space="0" w:color="auto"/>
        <w:right w:val="none" w:sz="0" w:space="0" w:color="auto"/>
      </w:divBdr>
      <w:divsChild>
        <w:div w:id="72707382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82552362">
      <w:bodyDiv w:val="1"/>
      <w:marLeft w:val="0"/>
      <w:marRight w:val="0"/>
      <w:marTop w:val="0"/>
      <w:marBottom w:val="0"/>
      <w:divBdr>
        <w:top w:val="none" w:sz="0" w:space="0" w:color="auto"/>
        <w:left w:val="none" w:sz="0" w:space="0" w:color="auto"/>
        <w:bottom w:val="none" w:sz="0" w:space="0" w:color="auto"/>
        <w:right w:val="none" w:sz="0" w:space="0" w:color="auto"/>
      </w:divBdr>
      <w:divsChild>
        <w:div w:id="175879245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85747607">
      <w:bodyDiv w:val="1"/>
      <w:marLeft w:val="0"/>
      <w:marRight w:val="0"/>
      <w:marTop w:val="0"/>
      <w:marBottom w:val="0"/>
      <w:divBdr>
        <w:top w:val="none" w:sz="0" w:space="0" w:color="auto"/>
        <w:left w:val="none" w:sz="0" w:space="0" w:color="auto"/>
        <w:bottom w:val="none" w:sz="0" w:space="0" w:color="auto"/>
        <w:right w:val="none" w:sz="0" w:space="0" w:color="auto"/>
      </w:divBdr>
      <w:divsChild>
        <w:div w:id="18250512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16085069">
      <w:bodyDiv w:val="1"/>
      <w:marLeft w:val="0"/>
      <w:marRight w:val="0"/>
      <w:marTop w:val="0"/>
      <w:marBottom w:val="0"/>
      <w:divBdr>
        <w:top w:val="none" w:sz="0" w:space="0" w:color="auto"/>
        <w:left w:val="none" w:sz="0" w:space="0" w:color="auto"/>
        <w:bottom w:val="none" w:sz="0" w:space="0" w:color="auto"/>
        <w:right w:val="none" w:sz="0" w:space="0" w:color="auto"/>
      </w:divBdr>
      <w:divsChild>
        <w:div w:id="41898783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24874773">
      <w:bodyDiv w:val="1"/>
      <w:marLeft w:val="0"/>
      <w:marRight w:val="0"/>
      <w:marTop w:val="0"/>
      <w:marBottom w:val="0"/>
      <w:divBdr>
        <w:top w:val="none" w:sz="0" w:space="0" w:color="auto"/>
        <w:left w:val="none" w:sz="0" w:space="0" w:color="auto"/>
        <w:bottom w:val="none" w:sz="0" w:space="0" w:color="auto"/>
        <w:right w:val="none" w:sz="0" w:space="0" w:color="auto"/>
      </w:divBdr>
      <w:divsChild>
        <w:div w:id="192456059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36665648">
      <w:bodyDiv w:val="1"/>
      <w:marLeft w:val="0"/>
      <w:marRight w:val="0"/>
      <w:marTop w:val="0"/>
      <w:marBottom w:val="0"/>
      <w:divBdr>
        <w:top w:val="none" w:sz="0" w:space="0" w:color="auto"/>
        <w:left w:val="none" w:sz="0" w:space="0" w:color="auto"/>
        <w:bottom w:val="none" w:sz="0" w:space="0" w:color="auto"/>
        <w:right w:val="none" w:sz="0" w:space="0" w:color="auto"/>
      </w:divBdr>
      <w:divsChild>
        <w:div w:id="95499253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69123113">
      <w:bodyDiv w:val="1"/>
      <w:marLeft w:val="0"/>
      <w:marRight w:val="0"/>
      <w:marTop w:val="0"/>
      <w:marBottom w:val="0"/>
      <w:divBdr>
        <w:top w:val="none" w:sz="0" w:space="0" w:color="auto"/>
        <w:left w:val="none" w:sz="0" w:space="0" w:color="auto"/>
        <w:bottom w:val="none" w:sz="0" w:space="0" w:color="auto"/>
        <w:right w:val="none" w:sz="0" w:space="0" w:color="auto"/>
      </w:divBdr>
      <w:divsChild>
        <w:div w:id="148743328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83923223">
      <w:bodyDiv w:val="1"/>
      <w:marLeft w:val="0"/>
      <w:marRight w:val="0"/>
      <w:marTop w:val="0"/>
      <w:marBottom w:val="0"/>
      <w:divBdr>
        <w:top w:val="none" w:sz="0" w:space="0" w:color="auto"/>
        <w:left w:val="none" w:sz="0" w:space="0" w:color="auto"/>
        <w:bottom w:val="none" w:sz="0" w:space="0" w:color="auto"/>
        <w:right w:val="none" w:sz="0" w:space="0" w:color="auto"/>
      </w:divBdr>
      <w:divsChild>
        <w:div w:id="65052526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42893501">
      <w:bodyDiv w:val="1"/>
      <w:marLeft w:val="0"/>
      <w:marRight w:val="0"/>
      <w:marTop w:val="0"/>
      <w:marBottom w:val="0"/>
      <w:divBdr>
        <w:top w:val="none" w:sz="0" w:space="0" w:color="auto"/>
        <w:left w:val="none" w:sz="0" w:space="0" w:color="auto"/>
        <w:bottom w:val="none" w:sz="0" w:space="0" w:color="auto"/>
        <w:right w:val="none" w:sz="0" w:space="0" w:color="auto"/>
      </w:divBdr>
      <w:divsChild>
        <w:div w:id="91667258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53920118">
      <w:bodyDiv w:val="1"/>
      <w:marLeft w:val="0"/>
      <w:marRight w:val="0"/>
      <w:marTop w:val="0"/>
      <w:marBottom w:val="0"/>
      <w:divBdr>
        <w:top w:val="none" w:sz="0" w:space="0" w:color="auto"/>
        <w:left w:val="none" w:sz="0" w:space="0" w:color="auto"/>
        <w:bottom w:val="none" w:sz="0" w:space="0" w:color="auto"/>
        <w:right w:val="none" w:sz="0" w:space="0" w:color="auto"/>
      </w:divBdr>
      <w:divsChild>
        <w:div w:id="213170727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69186744">
      <w:bodyDiv w:val="1"/>
      <w:marLeft w:val="0"/>
      <w:marRight w:val="0"/>
      <w:marTop w:val="0"/>
      <w:marBottom w:val="0"/>
      <w:divBdr>
        <w:top w:val="none" w:sz="0" w:space="0" w:color="auto"/>
        <w:left w:val="none" w:sz="0" w:space="0" w:color="auto"/>
        <w:bottom w:val="none" w:sz="0" w:space="0" w:color="auto"/>
        <w:right w:val="none" w:sz="0" w:space="0" w:color="auto"/>
      </w:divBdr>
      <w:divsChild>
        <w:div w:id="40228985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70879579">
      <w:bodyDiv w:val="1"/>
      <w:marLeft w:val="0"/>
      <w:marRight w:val="0"/>
      <w:marTop w:val="0"/>
      <w:marBottom w:val="0"/>
      <w:divBdr>
        <w:top w:val="none" w:sz="0" w:space="0" w:color="auto"/>
        <w:left w:val="none" w:sz="0" w:space="0" w:color="auto"/>
        <w:bottom w:val="none" w:sz="0" w:space="0" w:color="auto"/>
        <w:right w:val="none" w:sz="0" w:space="0" w:color="auto"/>
      </w:divBdr>
      <w:divsChild>
        <w:div w:id="1713576265">
          <w:blockQuote w:val="1"/>
          <w:marLeft w:val="225"/>
          <w:marRight w:val="0"/>
          <w:marTop w:val="0"/>
          <w:marBottom w:val="0"/>
          <w:divBdr>
            <w:top w:val="none" w:sz="0" w:space="0" w:color="auto"/>
            <w:left w:val="none" w:sz="0" w:space="0" w:color="auto"/>
            <w:bottom w:val="none" w:sz="0" w:space="0" w:color="auto"/>
            <w:right w:val="none" w:sz="0" w:space="0" w:color="auto"/>
          </w:divBdr>
        </w:div>
        <w:div w:id="167183529">
          <w:blockQuote w:val="1"/>
          <w:marLeft w:val="225"/>
          <w:marRight w:val="0"/>
          <w:marTop w:val="0"/>
          <w:marBottom w:val="0"/>
          <w:divBdr>
            <w:top w:val="none" w:sz="0" w:space="0" w:color="auto"/>
            <w:left w:val="none" w:sz="0" w:space="0" w:color="auto"/>
            <w:bottom w:val="none" w:sz="0" w:space="0" w:color="auto"/>
            <w:right w:val="none" w:sz="0" w:space="0" w:color="auto"/>
          </w:divBdr>
        </w:div>
        <w:div w:id="1068266371">
          <w:blockQuote w:val="1"/>
          <w:marLeft w:val="225"/>
          <w:marRight w:val="0"/>
          <w:marTop w:val="0"/>
          <w:marBottom w:val="0"/>
          <w:divBdr>
            <w:top w:val="none" w:sz="0" w:space="0" w:color="auto"/>
            <w:left w:val="none" w:sz="0" w:space="0" w:color="auto"/>
            <w:bottom w:val="none" w:sz="0" w:space="0" w:color="auto"/>
            <w:right w:val="none" w:sz="0" w:space="0" w:color="auto"/>
          </w:divBdr>
        </w:div>
        <w:div w:id="501630529">
          <w:blockQuote w:val="1"/>
          <w:marLeft w:val="225"/>
          <w:marRight w:val="0"/>
          <w:marTop w:val="0"/>
          <w:marBottom w:val="0"/>
          <w:divBdr>
            <w:top w:val="none" w:sz="0" w:space="0" w:color="auto"/>
            <w:left w:val="none" w:sz="0" w:space="0" w:color="auto"/>
            <w:bottom w:val="none" w:sz="0" w:space="0" w:color="auto"/>
            <w:right w:val="none" w:sz="0" w:space="0" w:color="auto"/>
          </w:divBdr>
        </w:div>
        <w:div w:id="978653266">
          <w:blockQuote w:val="1"/>
          <w:marLeft w:val="225"/>
          <w:marRight w:val="0"/>
          <w:marTop w:val="0"/>
          <w:marBottom w:val="0"/>
          <w:divBdr>
            <w:top w:val="none" w:sz="0" w:space="0" w:color="auto"/>
            <w:left w:val="none" w:sz="0" w:space="0" w:color="auto"/>
            <w:bottom w:val="none" w:sz="0" w:space="0" w:color="auto"/>
            <w:right w:val="none" w:sz="0" w:space="0" w:color="auto"/>
          </w:divBdr>
        </w:div>
        <w:div w:id="711347325">
          <w:blockQuote w:val="1"/>
          <w:marLeft w:val="225"/>
          <w:marRight w:val="0"/>
          <w:marTop w:val="0"/>
          <w:marBottom w:val="0"/>
          <w:divBdr>
            <w:top w:val="none" w:sz="0" w:space="0" w:color="auto"/>
            <w:left w:val="none" w:sz="0" w:space="0" w:color="auto"/>
            <w:bottom w:val="none" w:sz="0" w:space="0" w:color="auto"/>
            <w:right w:val="none" w:sz="0" w:space="0" w:color="auto"/>
          </w:divBdr>
        </w:div>
        <w:div w:id="198234615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134444208">
      <w:bodyDiv w:val="1"/>
      <w:marLeft w:val="0"/>
      <w:marRight w:val="0"/>
      <w:marTop w:val="0"/>
      <w:marBottom w:val="0"/>
      <w:divBdr>
        <w:top w:val="none" w:sz="0" w:space="0" w:color="auto"/>
        <w:left w:val="none" w:sz="0" w:space="0" w:color="auto"/>
        <w:bottom w:val="none" w:sz="0" w:space="0" w:color="auto"/>
        <w:right w:val="none" w:sz="0" w:space="0" w:color="auto"/>
      </w:divBdr>
      <w:divsChild>
        <w:div w:id="113306405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24561-AEE6-674C-97C8-94A0C5B7A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1087</Words>
  <Characters>6201</Characters>
  <Application>Microsoft Office Word</Application>
  <DocSecurity>0</DocSecurity>
  <Lines>51</Lines>
  <Paragraphs>14</Paragraphs>
  <ScaleCrop>false</ScaleCrop>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Soccio-Marandola</dc:creator>
  <cp:keywords/>
  <dc:description/>
  <cp:lastModifiedBy>Zachary Soccio-Marandola</cp:lastModifiedBy>
  <cp:revision>9</cp:revision>
  <cp:lastPrinted>2025-06-18T23:52:00Z</cp:lastPrinted>
  <dcterms:created xsi:type="dcterms:W3CDTF">2025-06-18T23:52:00Z</dcterms:created>
  <dcterms:modified xsi:type="dcterms:W3CDTF">2025-07-18T13:23:00Z</dcterms:modified>
</cp:coreProperties>
</file>