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line="240"/>
        <w:jc w:val="left"/>
      </w:pPr>
      <w:r>
        <w:t xml:space="preserve">Evaluation Memo: Supremacy Clause Immunity vs. Qualified Immunity</w:t>
      </w:r>
    </w:p>
    <w:p>
      <w:pPr>
        <w:pStyle w:val="Heading2"/>
        <w:spacing w:line="240"/>
        <w:jc w:val="left"/>
      </w:pPr>
      <w:r>
        <w:t xml:space="preserve">Executive Summary</w:t>
      </w:r>
    </w:p>
    <w:p>
      <w:pPr>
        <w:spacing w:line="240"/>
        <w:jc w:val="left"/>
      </w:pPr>
      <w:r>
        <w:t xml:space="preserve">Supremacy Clause immunity and qualified immunity are separate and distinct doctrines that serve different purposes and apply different legal standards. Supremacy Clause immunity protects federal officers from state criminal prosecution when they act within the scope of federal authority and reasonably believe their conduct was necessary and proper to fulfill their duties. Qualified immunity, by contrast, shields federal officers from civil liability in constitutional tort actions (Bivens claims) when their conduct does not violate clearly established law. As the Ninth Circuit explicitly held in </w:t>
      </w:r>
      <w:hyperlink w:history="1" r:id="rIdog7cx_phwpqgyxyykclkz">
        <w:r>
          <w:rPr>
            <w:rStyle w:val="Hyperlink"/>
            <w:color w:val="0563C1"/>
            <w:u w:val="single"/>
          </w:rPr>
          <w:t xml:space="preserve">State of Idaho v. Lon T. Horiuchi, 215 F.3d 986 (9th Cir. 2000)</w:t>
        </w:r>
      </w:hyperlink>
      <w:r>
        <w:t xml:space="preserve">, these immunities derive from different constitutional sources, apply in different contexts (criminal vs. civil), and "are separate and there are no grounds for collapsing the two."</w:t>
      </w:r>
    </w:p>
    <w:p>
      <w:pPr>
        <w:pStyle w:val="Heading2"/>
        <w:spacing w:line="240"/>
        <w:jc w:val="left"/>
      </w:pPr>
      <w:r>
        <w:t xml:space="preserve">I. Supremacy Clause Immunity: Protection from State Criminal Prosecution</w:t>
      </w:r>
    </w:p>
    <w:p>
      <w:pPr>
        <w:pStyle w:val="Heading3"/>
        <w:spacing w:line="240"/>
        <w:jc w:val="left"/>
      </w:pPr>
      <w:r>
        <w:t xml:space="preserve">A. Constitutional Foundation and Purpose</w:t>
      </w:r>
    </w:p>
    <w:p>
      <w:pPr>
        <w:spacing w:line="240"/>
        <w:jc w:val="left"/>
      </w:pPr>
      <w:r>
        <w:t xml:space="preserve">Supremacy Clause immunity derives directly from the Supremacy Clause of the Constitution, which establishes that federal law is </w:t>
      </w:r>
      <w:r>
        <w:t xml:space="preserve">"the supreme Law of the Land."</w:t>
      </w:r>
      <w:r>
        <w:t xml:space="preserve"> </w:t>
      </w:r>
      <w:hyperlink w:history="1" r:id="rIdjsivuhvysldemn19btszp">
        <w:r>
          <w:rPr>
            <w:rStyle w:val="Hyperlink"/>
            <w:color w:val="0563C1"/>
            <w:u w:val="single"/>
          </w:rPr>
          <w:t xml:space="preserve">State of Idaho v. Lon T. Horiuchi, 215 F.3d 986 (9th Cir. 2000)</w:t>
        </w:r>
      </w:hyperlink>
      <w:r>
        <w:t xml:space="preserve">. This immunity protects federal officers from state criminal prosecution to ensure that states do not </w:t>
      </w:r>
      <w:r>
        <w:t xml:space="preserve">"retard, impede, burden, or in any manner control"</w:t>
      </w:r>
      <w:r>
        <w:t xml:space="preserve"> the execution of federal law. </w:t>
      </w:r>
      <w:hyperlink w:history="1" r:id="rIdeuul3eebezozkw-pmpqai">
        <w:r>
          <w:rPr>
            <w:rStyle w:val="Hyperlink"/>
            <w:color w:val="0563C1"/>
            <w:u w:val="single"/>
          </w:rPr>
          <w:t xml:space="preserve">State of New York v. Jude Tanella, 374 F.3d 141 (2d Cir. 2004)</w:t>
        </w:r>
      </w:hyperlink>
      <w:r>
        <w:t xml:space="preserve">. The doctrine recognizes that </w:t>
      </w:r>
      <w:r>
        <w:t xml:space="preserve">"a federal agent doing his job in a way that is necessary and proper should not be held to answer to a state court criminal charge."</w:t>
      </w:r>
      <w:r>
        <w:t xml:space="preserve"> </w:t>
      </w:r>
      <w:hyperlink w:history="1" r:id="rIdealcqwmpvnsfr78cgqim7">
        <w:r>
          <w:rPr>
            <w:rStyle w:val="Hyperlink"/>
            <w:color w:val="0563C1"/>
            <w:u w:val="single"/>
          </w:rPr>
          <w:t xml:space="preserve">State of Idaho v. Lon T. Horiuchi, 215 F.3d 986 (9th Cir. 2000)</w:t>
        </w:r>
      </w:hyperlink>
      <w:r>
        <w:t xml:space="preserve">.</w:t>
      </w:r>
    </w:p>
    <w:p>
      <w:pPr>
        <w:spacing w:line="240"/>
        <w:jc w:val="left"/>
      </w:pPr>
      <w:r>
        <w:t xml:space="preserve">The Supreme Court established this immunity in In re Neagle, holding that </w:t>
      </w:r>
      <w:r>
        <w:t xml:space="preserve">"if the prisoner is held in the state court to answer for an act which he was authorized to do by the law of the United States, which it was his duty to do as marshal of the United States, and if, in doing that act, he did no more than what was necessary and proper for him to do, he cannot be guilty of a crime under the law of the state."</w:t>
      </w:r>
      <w:r>
        <w:t xml:space="preserve"> </w:t>
      </w:r>
      <w:hyperlink w:history="1" r:id="rIdtcwrlm8nkmoxko-zrrbsa">
        <w:r>
          <w:rPr>
            <w:rStyle w:val="Hyperlink"/>
            <w:color w:val="0563C1"/>
            <w:u w:val="single"/>
          </w:rPr>
          <w:t xml:space="preserve">Commonwealth of Kentucky v. Larry A. Long, 837 F.2d 727 (6th Cir. 1988)</w:t>
        </w:r>
      </w:hyperlink>
      <w:r>
        <w:t xml:space="preserve"> (quoting In re Neagle). Subsequent federal courts have developed this principle into a comprehensive immunity doctrine applicable whenever federal officers face state criminal charges for conduct undertaken in the course of their federal duties.</w:t>
      </w:r>
    </w:p>
    <w:p>
      <w:pPr>
        <w:pStyle w:val="Heading3"/>
        <w:spacing w:line="240"/>
        <w:jc w:val="left"/>
      </w:pPr>
      <w:r>
        <w:t xml:space="preserve">B. Legal Standard: The Two-Element Test</w:t>
      </w:r>
    </w:p>
    <w:p>
      <w:pPr>
        <w:spacing w:line="240"/>
        <w:jc w:val="left"/>
      </w:pPr>
      <w:r>
        <w:t xml:space="preserve">To establish Supremacy Clause immunity, a federal officer must demonstrate two elements: (1) the act was within the scope of official authority, and (2) the officer honestly and reasonably believed the act was necessary and proper under the circumstances. </w:t>
      </w:r>
      <w:hyperlink w:history="1" r:id="rIdrldszhivgda5c2d0s1sqh">
        <w:r>
          <w:rPr>
            <w:rStyle w:val="Hyperlink"/>
            <w:color w:val="0563C1"/>
            <w:u w:val="single"/>
          </w:rPr>
          <w:t xml:space="preserve">State of Idaho v. Lon T. Horiuchi, 215 F.3d 986 (9th Cir. 2000)</w:t>
        </w:r>
      </w:hyperlink>
      <w:r>
        <w:t xml:space="preserve">; </w:t>
      </w:r>
      <w:hyperlink w:history="1" r:id="rIdddpiicbkab9qizyruw-cc">
        <w:r>
          <w:rPr>
            <w:rStyle w:val="Hyperlink"/>
            <w:color w:val="0563C1"/>
            <w:u w:val="single"/>
          </w:rPr>
          <w:t xml:space="preserve">Commonwealth of Kentucky v. Larry A. Long, 837 F.2d 727 (6th Cir. 1988)</w:t>
        </w:r>
      </w:hyperlink>
      <w:r>
        <w:t xml:space="preserve">. The second element contains both subjective and objective components.</w:t>
      </w:r>
    </w:p>
    <w:p>
      <w:pPr>
        <w:pStyle w:val="Heading4"/>
        <w:spacing w:line="240"/>
        <w:jc w:val="left"/>
      </w:pPr>
      <w:r>
        <w:t xml:space="preserve">1. Federal Authorization (First Element)</w:t>
      </w:r>
    </w:p>
    <w:p>
      <w:pPr>
        <w:spacing w:line="240"/>
        <w:jc w:val="left"/>
      </w:pPr>
      <w:r>
        <w:t xml:space="preserve">The first element requires that the officer was </w:t>
      </w:r>
      <w:r>
        <w:t xml:space="preserve">"performing an act authorized by federal law."</w:t>
      </w:r>
      <w:r>
        <w:t xml:space="preserve"> </w:t>
      </w:r>
      <w:hyperlink w:history="1" r:id="rIdmkmapjb28p2pxf6nhjr_r">
        <w:r>
          <w:rPr>
            <w:rStyle w:val="Hyperlink"/>
            <w:color w:val="0563C1"/>
            <w:u w:val="single"/>
          </w:rPr>
          <w:t xml:space="preserve">Commonwealth of Kentucky v. Larry A. Long, 837 F.2d 727 (6th Cir. 1988)</w:t>
        </w:r>
      </w:hyperlink>
      <w:r>
        <w:t xml:space="preserve">. Courts interpret the scope of federal authority generously, recognizing that specific statutory authorization is not required. </w:t>
      </w:r>
      <w:hyperlink w:history="1" r:id="rId5_9paeinbnebdgaxfxu6b">
        <w:r>
          <w:rPr>
            <w:rStyle w:val="Hyperlink"/>
            <w:color w:val="0563C1"/>
            <w:u w:val="single"/>
          </w:rPr>
          <w:t xml:space="preserve">Colorado v. Nord, 377 F. Supp. 2d 945 (D. Colo. 2005)</w:t>
        </w:r>
      </w:hyperlink>
      <w:r>
        <w:t xml:space="preserve">. Federal authorization exists when the officer's conduct falls within the general scope of duties assigned by federal law, even if no statute explicitly authorizes the precise action taken. </w:t>
      </w:r>
      <w:hyperlink w:history="1" r:id="rIdwhia5e-ubqs_gopnaq1gu">
        <w:r>
          <w:rPr>
            <w:rStyle w:val="Hyperlink"/>
            <w:color w:val="0563C1"/>
            <w:u w:val="single"/>
          </w:rPr>
          <w:t xml:space="preserve">State of Wyoming v. Livingston, 443 F.3d 1211 (10th Cir. 2006)</w:t>
        </w:r>
      </w:hyperlink>
      <w:r>
        <w:t xml:space="preserve">.</w:t>
      </w:r>
    </w:p>
    <w:p>
      <w:pPr>
        <w:pStyle w:val="Heading4"/>
        <w:spacing w:line="240"/>
        <w:jc w:val="left"/>
      </w:pPr>
      <w:r>
        <w:t xml:space="preserve">2. Necessary and Proper Conduct (Second Element)</w:t>
      </w:r>
    </w:p>
    <w:p>
      <w:pPr>
        <w:spacing w:line="240"/>
        <w:jc w:val="left"/>
      </w:pPr>
      <w:r>
        <w:t xml:space="preserve">The second element asks whether the officer </w:t>
      </w:r>
      <w:r>
        <w:t xml:space="preserve">"did no more than what was necessary and proper."</w:t>
      </w:r>
      <w:r>
        <w:t xml:space="preserve"> </w:t>
      </w:r>
      <w:hyperlink w:history="1" r:id="rId0zluyyaghhuarnzxwz1j3">
        <w:r>
          <w:rPr>
            <w:rStyle w:val="Hyperlink"/>
            <w:color w:val="0563C1"/>
            <w:u w:val="single"/>
          </w:rPr>
          <w:t xml:space="preserve">Commonwealth of Kentucky v. Larry A. Long, 837 F.2d 727 (6th Cir. 1988)</w:t>
        </w:r>
      </w:hyperlink>
      <w:r>
        <w:t xml:space="preserve">. This standard has two components:</w:t>
      </w:r>
    </w:p>
    <w:p>
      <w:pPr>
        <w:spacing w:line="240"/>
        <w:jc w:val="left"/>
      </w:pPr>
      <w:r>
        <w:rPr>
          <w:b/>
          <w:bCs/>
        </w:rPr>
        <w:t xml:space="preserve">Subjective Component:</w:t>
      </w:r>
      <w:r>
        <w:t xml:space="preserve"> The officer must have subjectively believed that his action was justified. </w:t>
      </w:r>
      <w:hyperlink w:history="1" r:id="rIdpq87ilemgahada-ve27gy">
        <w:r>
          <w:rPr>
            <w:rStyle w:val="Hyperlink"/>
            <w:color w:val="0563C1"/>
            <w:u w:val="single"/>
          </w:rPr>
          <w:t xml:space="preserve">State of New York v. Jude Tanella, 374 F.3d 141 (2d Cir. 2004)</w:t>
        </w:r>
      </w:hyperlink>
      <w:r>
        <w:t xml:space="preserve">. The officer must possess </w:t>
      </w:r>
      <w:r>
        <w:t xml:space="preserve">"an honest belief that his action was justified."</w:t>
      </w:r>
      <w:r>
        <w:t xml:space="preserve"> </w:t>
      </w:r>
      <w:hyperlink w:history="1" r:id="rIdadggrwqiqbk4q9dqmrx3q">
        <w:r>
          <w:rPr>
            <w:rStyle w:val="Hyperlink"/>
            <w:color w:val="0563C1"/>
            <w:u w:val="single"/>
          </w:rPr>
          <w:t xml:space="preserve">Commonwealth of Kentucky v. Larry A. Long, 837 F.2d 727 (6th Cir. 1988)</w:t>
        </w:r>
      </w:hyperlink>
      <w:r>
        <w:t xml:space="preserve">.</w:t>
      </w:r>
    </w:p>
    <w:p>
      <w:pPr>
        <w:spacing w:line="240"/>
        <w:jc w:val="left"/>
      </w:pPr>
      <w:r>
        <w:rPr>
          <w:b/>
          <w:bCs/>
        </w:rPr>
        <w:t xml:space="preserve">Objective Component:</w:t>
      </w:r>
      <w:r>
        <w:t xml:space="preserve"> The officer's belief must be objectively reasonable under the circumstances. </w:t>
      </w:r>
      <w:hyperlink w:history="1" r:id="rId2s7ebvjpzwmdmvu6amajc">
        <w:r>
          <w:rPr>
            <w:rStyle w:val="Hyperlink"/>
            <w:color w:val="0563C1"/>
            <w:u w:val="single"/>
          </w:rPr>
          <w:t xml:space="preserve">State of New York v. Jude Tanella, 374 F.3d 141 (2d Cir. 2004)</w:t>
        </w:r>
      </w:hyperlink>
      <w:r>
        <w:t xml:space="preserve">. The Tenth Circuit articulated this standard as requiring </w:t>
      </w:r>
      <w:r>
        <w:t xml:space="preserve">"an objectively reasonable and well-founded basis to believe that his actions were necessary to fulfill his duties."</w:t>
      </w:r>
      <w:r>
        <w:t xml:space="preserve"> </w:t>
      </w:r>
      <w:hyperlink w:history="1" r:id="rIdbw9awsquxhghws56php_g">
        <w:r>
          <w:rPr>
            <w:rStyle w:val="Hyperlink"/>
            <w:color w:val="0563C1"/>
            <w:u w:val="single"/>
          </w:rPr>
          <w:t xml:space="preserve">State of Wyoming v. Livingston, 443 F.3d 1211 (10th Cir. 2006)</w:t>
        </w:r>
      </w:hyperlink>
      <w:r>
        <w:t xml:space="preserve">.</w:t>
      </w:r>
    </w:p>
    <w:p>
      <w:pPr>
        <w:spacing w:line="240"/>
        <w:jc w:val="left"/>
      </w:pPr>
      <w:r>
        <w:t xml:space="preserve">Importantly, the officer </w:t>
      </w:r>
      <w:r>
        <w:t xml:space="preserve">"need not show that his action was in fact necessary or in retrospect justifiable, only that he reasonably thought it to be."</w:t>
      </w:r>
      <w:r>
        <w:t xml:space="preserve"> </w:t>
      </w:r>
      <w:hyperlink w:history="1" r:id="rIdarsn7indszpz2plp7bwd6">
        <w:r>
          <w:rPr>
            <w:rStyle w:val="Hyperlink"/>
            <w:color w:val="0563C1"/>
            <w:u w:val="single"/>
          </w:rPr>
          <w:t xml:space="preserve">State of New York v. Jude Tanella, 374 F.3d 141 (2d Cir. 2004)</w:t>
        </w:r>
      </w:hyperlink>
      <w:r>
        <w:t xml:space="preserve"> (quoting Clifton v. Cox). Courts must </w:t>
      </w:r>
      <w:r>
        <w:t xml:space="preserve">"view all of the circumstances as they appeared to"</w:t>
      </w:r>
      <w:r>
        <w:t xml:space="preserve"> the officer at the time. </w:t>
      </w:r>
      <w:hyperlink w:history="1" r:id="rIdwmbp4kdm_sq2qg8k1xzzm">
        <w:r>
          <w:rPr>
            <w:rStyle w:val="Hyperlink"/>
            <w:color w:val="0563C1"/>
            <w:u w:val="single"/>
          </w:rPr>
          <w:t xml:space="preserve">State of New York v. Jude Tanella, 374 F.3d 141 (2d Cir. 2004)</w:t>
        </w:r>
      </w:hyperlink>
      <w:r>
        <w:t xml:space="preserve">.</w:t>
      </w:r>
    </w:p>
    <w:p>
      <w:pPr>
        <w:pStyle w:val="Heading3"/>
        <w:spacing w:line="240"/>
        <w:jc w:val="left"/>
      </w:pPr>
      <w:r>
        <w:t xml:space="preserve">C. Procedural Framework and Burden of Proof</w:t>
      </w:r>
    </w:p>
    <w:p>
      <w:pPr>
        <w:spacing w:line="240"/>
        <w:jc w:val="left"/>
      </w:pPr>
      <w:r>
        <w:t xml:space="preserve">Supremacy Clause immunity should be decided </w:t>
      </w:r>
      <w:r>
        <w:t xml:space="preserve">"early in the proceedings"</w:t>
      </w:r>
      <w:r>
        <w:t xml:space="preserve"> to avoid requiring federal officers to face trial. </w:t>
      </w:r>
      <w:hyperlink w:history="1" r:id="rIdz6h5n53bjqubzuqz2ubla">
        <w:r>
          <w:rPr>
            <w:rStyle w:val="Hyperlink"/>
            <w:color w:val="0563C1"/>
            <w:u w:val="single"/>
          </w:rPr>
          <w:t xml:space="preserve">State of New York v. Jude Tanella, 374 F.3d 141 (2d Cir. 2004)</w:t>
        </w:r>
      </w:hyperlink>
      <w:r>
        <w:t xml:space="preserve">. Once a federal officer asserts immunity, the burden shifts to the state to raise a genuine factual dispute. </w:t>
      </w:r>
      <w:hyperlink w:history="1" r:id="rIdmiklioder98ypb3akfoix">
        <w:r>
          <w:rPr>
            <w:rStyle w:val="Hyperlink"/>
            <w:color w:val="0563C1"/>
            <w:u w:val="single"/>
          </w:rPr>
          <w:t xml:space="preserve">Commonwealth of Kentucky v. Larry A. Long, 837 F.2d 727 (6th Cir. 1988)</w:t>
        </w:r>
      </w:hyperlink>
      <w:r>
        <w:t xml:space="preserve">. The state must </w:t>
      </w:r>
      <w:r>
        <w:t xml:space="preserve">"come forward with an evidentiary showing"</w:t>
      </w:r>
      <w:r>
        <w:t xml:space="preserve"> sufficient to raise a genuine issue of fact; </w:t>
      </w:r>
      <w:r>
        <w:t xml:space="preserve">"mere allegations are insufficient to defeat the immunity claim."</w:t>
      </w:r>
      <w:r>
        <w:t xml:space="preserve"> </w:t>
      </w:r>
      <w:hyperlink w:history="1" r:id="rIdb_xjqow2_dicwqgwfbws3">
        <w:r>
          <w:rPr>
            <w:rStyle w:val="Hyperlink"/>
            <w:color w:val="0563C1"/>
            <w:u w:val="single"/>
          </w:rPr>
          <w:t xml:space="preserve">State of New York v. Jude Tanella, 374 F.3d 141 (2d Cir. 2004)</w:t>
        </w:r>
      </w:hyperlink>
      <w:r>
        <w:t xml:space="preserve">.</w:t>
      </w:r>
    </w:p>
    <w:p>
      <w:pPr>
        <w:pStyle w:val="Heading3"/>
        <w:spacing w:line="240"/>
        <w:jc w:val="left"/>
      </w:pPr>
      <w:r>
        <w:t xml:space="preserve">D. Application to Federal Officer Shooting Cases</w:t>
      </w:r>
    </w:p>
    <w:p>
      <w:pPr>
        <w:spacing w:line="240"/>
        <w:jc w:val="left"/>
      </w:pPr>
      <w:r>
        <w:t xml:space="preserve">Federal courts have consistently applied Supremacy Clause immunity to dismiss state criminal charges against federal law enforcement officers who used deadly force while performing their duties. Three cases illustrate how courts analyze whether shootings were "necessary and proper" under the circumstances.</w:t>
      </w:r>
    </w:p>
    <w:p>
      <w:pPr>
        <w:spacing w:line="240"/>
        <w:jc w:val="left"/>
      </w:pPr>
      <w:r>
        <w:t xml:space="preserve">In </w:t>
      </w:r>
      <w:hyperlink w:history="1" r:id="rIdcnw83jjs6lahwxzihm31u">
        <w:r>
          <w:rPr>
            <w:rStyle w:val="Hyperlink"/>
            <w:color w:val="0563C1"/>
            <w:u w:val="single"/>
          </w:rPr>
          <w:t xml:space="preserve">State of Idaho v. Lon T. Horiuchi, 215 F.3d 986 (9th Cir. 2000)</w:t>
        </w:r>
      </w:hyperlink>
      <w:r>
        <w:t xml:space="preserve">, an FBI agent was charged with involuntary manslaughter for a shooting during the Ruby Ridge standoff. Agent Horiuchi had been briefed that a deputy U.S. Marshal had been killed, that the suspects were armed and dangerous, and that armed adults posed a threat. When Horiuchi saw an armed man running toward the cabin where he could take a defensive position and rearm, Horiuchi fired. The shot passed through the cabin door and killed Vicki Weaver, who was standing behind it holding a baby. The Ninth Circuit affirmed dismissal based on Supremacy Clause immunity. The court held that Horiuchi's belief was objectively reasonable because he </w:t>
      </w:r>
      <w:r>
        <w:t xml:space="preserve">"knew a federal officer had been shot; he knew that Harris was armed; he thought that Harris had threatened the helicopter; and he thought that Harris would present a greater threat to the agents if he reached the safety of the house."</w:t>
      </w:r>
      <w:r>
        <w:t xml:space="preserve"> </w:t>
      </w:r>
      <w:hyperlink w:history="1" r:id="rIdate1auqqqomekpdmkfcsa">
        <w:r>
          <w:rPr>
            <w:rStyle w:val="Hyperlink"/>
            <w:color w:val="0563C1"/>
            <w:u w:val="single"/>
          </w:rPr>
          <w:t xml:space="preserve">State of Idaho v. Lon T. Horiuchi, 215 F.3d 986 (9th Cir. 2000)</w:t>
        </w:r>
      </w:hyperlink>
      <w:r>
        <w:t xml:space="preserve">. The court emphasized that officers must make "split-second decisions" and that courts should not "dissect the events which flashed before a police officer in a matter of seconds" with the benefit of hindsight.</w:t>
      </w:r>
    </w:p>
    <w:p>
      <w:pPr>
        <w:spacing w:line="240"/>
        <w:jc w:val="left"/>
      </w:pPr>
      <w:hyperlink w:history="1" r:id="rId288ozseob-duiqma9qncy">
        <w:r>
          <w:rPr>
            <w:rStyle w:val="Hyperlink"/>
            <w:color w:val="0563C1"/>
            <w:u w:val="single"/>
          </w:rPr>
          <w:t xml:space="preserve">State of New York v. Jude Tanella, 374 F.3d 141 (2d Cir. 2004)</w:t>
        </w:r>
      </w:hyperlink>
      <w:r>
        <w:t xml:space="preserve"> involved a DEA agent charged with manslaughter after shooting a drug dealer following a high-speed chase and violent struggle. During the foot chase, Agent Tanella displayed his badge, identified himself as a police officer, and ordered the suspect to stop. When the suspect stumbled, Tanella </w:t>
      </w:r>
      <w:r>
        <w:t xml:space="preserve">"jumped on top of him"</w:t>
      </w:r>
      <w:r>
        <w:t xml:space="preserve"> and the two struggled between parked vehicles. During the struggle, Tanella fired one shot that killed the suspect, who turned out to be unarmed. The Second Circuit affirmed dismissal, holding that Tanella's perception that the suspect was reaching for his gun was </w:t>
      </w:r>
      <w:r>
        <w:t xml:space="preserve">"objectively reasonable as a matter of law"</w:t>
      </w:r>
      <w:r>
        <w:t xml:space="preserve"> given the </w:t>
      </w:r>
      <w:r>
        <w:t xml:space="preserve">"tense and perilous circumstances."</w:t>
      </w:r>
      <w:r>
        <w:t xml:space="preserve"> </w:t>
      </w:r>
      <w:hyperlink w:history="1" r:id="rIddiwqr4eefhmiqotd-zf4c">
        <w:r>
          <w:rPr>
            <w:rStyle w:val="Hyperlink"/>
            <w:color w:val="0563C1"/>
            <w:u w:val="single"/>
          </w:rPr>
          <w:t xml:space="preserve">State of New York v. Jude Tanella, 374 F.3d 141 (2d Cir. 2004)</w:t>
        </w:r>
      </w:hyperlink>
      <w:r>
        <w:t xml:space="preserve">. The court emphasized that Tanella knew the suspect was "a seasoned drug dealer" who had "demonstrated his criminal tenacity" through reckless driving and choosing to fight rather than submit to arrest. The court concluded that even eyewitness testimony suggesting the suspect was trying to flee rather than reach for a weapon was insufficient to defeat immunity because the reasonableness inquiry focuses on the circumstances "as they appeared to" the officer at the time.</w:t>
      </w:r>
    </w:p>
    <w:p>
      <w:pPr>
        <w:spacing w:line="240"/>
        <w:jc w:val="left"/>
      </w:pPr>
      <w:hyperlink w:history="1" r:id="rIdgbl_05safp79wuiifvrw3">
        <w:r>
          <w:rPr>
            <w:rStyle w:val="Hyperlink"/>
            <w:color w:val="0563C1"/>
            <w:u w:val="single"/>
          </w:rPr>
          <w:t xml:space="preserve">Texas v. Kleinert, 143 F. Supp. 3d 551 (W.D. Tex. 2015)</w:t>
        </w:r>
      </w:hyperlink>
      <w:r>
        <w:t xml:space="preserve"> involved a federal task force officer charged with manslaughter after his firearm discharged during a struggle with a fleeing bank robbery suspect. Officer Kleinert, a deputized FBI agent and U.S. Marshal assigned to a federal task force, pursued the suspect on foot after witnessing federal offenses at a bank. When the suspect failed to comply with orders to stop and get down, Kleinert went </w:t>
      </w:r>
      <w:r>
        <w:t xml:space="preserve">"hands on"</w:t>
      </w:r>
      <w:r>
        <w:t xml:space="preserve"> while holding his firearm, and during the struggle the gun discharged, killing the unarmed suspect. The district court granted dismissal based on Supremacy Clause immunity. Applying the Graham v. Connor factors, the court found that Kleinert's belief that he needed to go </w:t>
      </w:r>
      <w:r>
        <w:t xml:space="preserve">"hands on"</w:t>
      </w:r>
      <w:r>
        <w:t xml:space="preserve"> with his firearm drawn was objectively reasonable given the suspect's noncompliance and flight. </w:t>
      </w:r>
      <w:hyperlink w:history="1" r:id="rIdew1vxqjfhtaafuqqmk3_r">
        <w:r>
          <w:rPr>
            <w:rStyle w:val="Hyperlink"/>
            <w:color w:val="0563C1"/>
            <w:u w:val="single"/>
          </w:rPr>
          <w:t xml:space="preserve">Texas v. Kleinert, 143 F. Supp. 3d 551 (W.D. Tex. 2015)</w:t>
        </w:r>
      </w:hyperlink>
      <w:r>
        <w:t xml:space="preserve">. The court emphasized that federal task force training materials contained "no prohibitions" against going "hands on" with a firearm when dealing with noncompliant suspects, and that "sometimes it happens and is necessary." Critically, the court noted it need "not decide that Kleinert correctly evaluated the situation, but only that he honestly and reasonably perceived the situation."</w:t>
      </w:r>
    </w:p>
    <w:p>
      <w:pPr>
        <w:spacing w:line="240"/>
        <w:jc w:val="left"/>
      </w:pPr>
      <w:r>
        <w:t xml:space="preserve">These cases establish that Supremacy Clause immunity applies even when federal officers shoot unarmed individuals, provided the officer's belief that force was necessary was objectively reasonable from the perspective of a reasonable officer facing the same circumstances. Courts consistently emphasize that the analysis must account for the "split-second" nature of use-of-force decisions and avoid the "temptation" to second-guess officers with the benefit of hindsight.</w:t>
      </w:r>
    </w:p>
    <w:p>
      <w:pPr>
        <w:pStyle w:val="Heading3"/>
        <w:spacing w:line="240"/>
        <w:jc w:val="left"/>
      </w:pPr>
      <w:r>
        <w:t xml:space="preserve">E. Limits on Supremacy Clause Immunity</w:t>
      </w:r>
    </w:p>
    <w:p>
      <w:pPr>
        <w:spacing w:line="240"/>
        <w:jc w:val="left"/>
      </w:pPr>
      <w:r>
        <w:t xml:space="preserve">Supremacy Clause immunity is </w:t>
      </w:r>
      <w:r>
        <w:t xml:space="preserve">"not absolute"</w:t>
      </w:r>
      <w:r>
        <w:t xml:space="preserve"> and has limits. </w:t>
      </w:r>
      <w:hyperlink w:history="1" r:id="rIdixmbuqox3kyedfhfj3pnw">
        <w:r>
          <w:rPr>
            <w:rStyle w:val="Hyperlink"/>
            <w:color w:val="0563C1"/>
            <w:u w:val="single"/>
          </w:rPr>
          <w:t xml:space="preserve">State of Idaho v. Lon T. Horiuchi, 253 F.3d 359 (9th Cir. 2001)</w:t>
        </w:r>
      </w:hyperlink>
      <w:r>
        <w:t xml:space="preserve">. While the doctrine protects federal officers acting within their authority in objectively reasonable ways, immunity fails when officers act with personal animus, misrepresent facts to supervisors, or engage in patterns of misconduct that exceed any reasonable interpretation of their duties.</w:t>
      </w:r>
    </w:p>
    <w:p>
      <w:pPr>
        <w:spacing w:line="240"/>
        <w:jc w:val="left"/>
      </w:pPr>
      <w:r>
        <w:t xml:space="preserve">The Ninth Circuit's decision in </w:t>
      </w:r>
      <w:hyperlink w:history="1" r:id="rIdtfiizburz9qxy_tiqmagm">
        <w:r>
          <w:rPr>
            <w:rStyle w:val="Hyperlink"/>
            <w:color w:val="0563C1"/>
            <w:u w:val="single"/>
          </w:rPr>
          <w:t xml:space="preserve">State of Idaho v. Lon T. Horiuchi, 253 F.3d 359 (9th Cir. 2001)</w:t>
        </w:r>
      </w:hyperlink>
      <w:r>
        <w:t xml:space="preserve">—a subsequent appeal in the same Ruby Ridge case where immunity was initially granted—illustrates that immunity determinations depend on factual findings about objective reasonableness. On reconsideration with a fuller record, the Ninth Circuit reversed dismissal and held that </w:t>
      </w:r>
      <w:r>
        <w:t xml:space="preserve">"Supremacy Clause immunity is not absolute and so presupposes that federal agents can be prosecuted for violating state law."</w:t>
      </w:r>
      <w:r>
        <w:t xml:space="preserve"> </w:t>
      </w:r>
      <w:hyperlink w:history="1" r:id="rIdjdrk35eo_j7acf5zzlmrr">
        <w:r>
          <w:rPr>
            <w:rStyle w:val="Hyperlink"/>
            <w:color w:val="0563C1"/>
            <w:u w:val="single"/>
          </w:rPr>
          <w:t xml:space="preserve">State of Idaho v. Lon T. Horiuchi, 253 F.3d 359 (9th Cir. 2001)</w:t>
        </w:r>
      </w:hyperlink>
      <w:r>
        <w:t xml:space="preserve">. The court emphasized that immunity "has limits," and "[w]hen an agent acts in an objectively unreasonable manner, those limits are exceeded, and a state may bring a criminal prosecution." The court found material factual disputes about whether Horiuchi's use of deadly force was objectively reasonable, noting that federal agents cannot rely on "wartime rules" that are "patently unconstitutional for a police action." The court remanded for an evidentiary hearing, making clear that even federal agents involved in high-stakes operations must satisfy the objective reasonableness standard to obtain immunity.</w:t>
      </w:r>
    </w:p>
    <w:p>
      <w:pPr>
        <w:spacing w:line="240"/>
        <w:jc w:val="left"/>
      </w:pPr>
      <w:hyperlink w:history="1" r:id="rId6v5ubwruvtscabdxdkf1g">
        <w:r>
          <w:rPr>
            <w:rStyle w:val="Hyperlink"/>
            <w:color w:val="0563C1"/>
            <w:u w:val="single"/>
          </w:rPr>
          <w:t xml:space="preserve">Arizona v. Files, 2014 U.S. Dist. LEXIS 104703 (D. Ariz. 2014)</w:t>
        </w:r>
      </w:hyperlink>
      <w:r>
        <w:t xml:space="preserve"> denied immunity where a federal wildlife officer trapped his neighbor's dog on his own property. The court found Files failed both the subjective and objective components of the </w:t>
      </w:r>
      <w:r>
        <w:t xml:space="preserve">"necessary and proper"</w:t>
      </w:r>
      <w:r>
        <w:t xml:space="preserve"> standard. On the subjective prong, the court concluded Files </w:t>
      </w:r>
      <w:r>
        <w:t xml:space="preserve">"did not honestly believe his actions were justified"</w:t>
      </w:r>
      <w:r>
        <w:t xml:space="preserve"> because he misrepresented facts to supervisors and failed to disclose the personal dispute underlying his actions. </w:t>
      </w:r>
      <w:hyperlink w:history="1" r:id="rIdajywxyaikuwlqi4fm1gsy">
        <w:r>
          <w:rPr>
            <w:rStyle w:val="Hyperlink"/>
            <w:color w:val="0563C1"/>
            <w:u w:val="single"/>
          </w:rPr>
          <w:t xml:space="preserve">Arizona v. Files, 2014 U.S. Dist. LEXIS 104703 (D. Ariz. 2014)</w:t>
        </w:r>
      </w:hyperlink>
      <w:r>
        <w:t xml:space="preserve">. The court found Files </w:t>
      </w:r>
      <w:r>
        <w:t xml:space="preserve">"set out to trap Zoey not because he felt it was part of his job to do so, but because he sought to use the tools of his job and the authority of an urban specialist to satisfy a personal problem."</w:t>
      </w:r>
      <w:r>
        <w:t xml:space="preserve"> On the objective prong, the court emphasized that Files exaggerated the threat posed by the dog and disregarded specific agency requirements for trapping exercises. The court held that </w:t>
      </w:r>
      <w:r>
        <w:t xml:space="preserve">"[w]ithout an honest disclosure to his supervisors, he cannot cloak himself with immunity under the Supremacy Clause,"</w:t>
      </w:r>
      <w:r>
        <w:t xml:space="preserve"> and that </w:t>
      </w:r>
      <w:r>
        <w:t xml:space="preserve">"[t]he defense does not protect a federal officer who misuses his or her position to further wholly personal interests."</w:t>
      </w:r>
      <w:r>
        <w:t xml:space="preserve"> </w:t>
      </w:r>
      <w:hyperlink w:history="1" r:id="rIdocidxedmyp_d_8lbap0it">
        <w:r>
          <w:rPr>
            <w:rStyle w:val="Hyperlink"/>
            <w:color w:val="0563C1"/>
            <w:u w:val="single"/>
          </w:rPr>
          <w:t xml:space="preserve">Arizona v. Files, 2014 U.S. Dist. LEXIS 104703 (D. Ariz. 2014)</w:t>
        </w:r>
      </w:hyperlink>
      <w:r>
        <w:t xml:space="preserve">. Files demonstrates that personal animus and dishonesty toward supervisors defeat immunity even when the underlying conduct falls within an officer's general authority.</w:t>
      </w:r>
    </w:p>
    <w:p>
      <w:pPr>
        <w:spacing w:line="240"/>
        <w:jc w:val="left"/>
      </w:pPr>
      <w:hyperlink w:history="1" r:id="rIdaulookol4-sbg88mzhaoo">
        <w:r>
          <w:rPr>
            <w:rStyle w:val="Hyperlink"/>
            <w:color w:val="0563C1"/>
            <w:u w:val="single"/>
          </w:rPr>
          <w:t xml:space="preserve">United States v. Dodd, No. 1:08-cr-10100 (W.D. Tenn. Jan 6, 2009)</w:t>
        </w:r>
      </w:hyperlink>
      <w:r>
        <w:t xml:space="preserve"> denied immunity to a postal worker who repeatedly designated deliverable mail as undeliverable. While acknowledging that letter carriers have discretion to determine what mail is deliverable, the court found that </w:t>
      </w:r>
      <w:r>
        <w:t xml:space="preserve">"the repetitive pattern of the Defendant's actions over a period of time, viewed in aggregate, indicates indifference to mail delivery and rises above a mere 'mistake in judgment.'"</w:t>
      </w:r>
      <w:r>
        <w:t xml:space="preserve"> </w:t>
      </w:r>
      <w:hyperlink w:history="1" r:id="rIdpiygcnyezwjtzanhxath4">
        <w:r>
          <w:rPr>
            <w:rStyle w:val="Hyperlink"/>
            <w:color w:val="0563C1"/>
            <w:u w:val="single"/>
          </w:rPr>
          <w:t xml:space="preserve">United States v. Dodd, No. 1:08-cr-10100 (W.D. Tenn. Jan 6, 2009)</w:t>
        </w:r>
      </w:hyperlink>
      <w:r>
        <w:t xml:space="preserve">. The court distinguished between isolated errors made in good faith—which would not strip immunity—and a pattern of misfeasance indicating "willful disregard" of duties. The court held that while federal policy grants letter carriers discretion, "a letter carrier can abuse that discretion," and the pattern of misconduct "simply cannot be the result of a reasonable interpretation of USPS policies and practices." Dodd establishes that even when officers act within their general authority, a pattern of conduct demonstrating indifference to duty exceeds the bounds of "necessary and proper" conduct.</w:t>
      </w:r>
    </w:p>
    <w:p>
      <w:pPr>
        <w:spacing w:line="240"/>
        <w:jc w:val="left"/>
      </w:pPr>
      <w:r>
        <w:t xml:space="preserve">These cases establish three key limits on Supremacy Clause immunity. First, immunity requires objective reasonableness—if material facts demonstrate an officer acted unreasonably, the state may prosecute even for split-second decisions made in high-pressure situations. Second, personal animus or motives unrelated to federal duty defeat immunity, particularly when officers misrepresent facts to supervisors or misuse their position for personal interests. Third, patterns of misconduct over time can demonstrate that conduct exceeds any reasonable interpretation of authorized duties, even when isolated instances of similar conduct might be protected. In all three scenarios, the officer fails to satisfy the "necessary and proper" standard because the conduct either was not objectively reasonable or was not undertaken in good-faith pursuit of federal duties.</w:t>
      </w:r>
    </w:p>
    <w:p>
      <w:pPr>
        <w:pStyle w:val="Heading2"/>
        <w:spacing w:line="240"/>
        <w:jc w:val="left"/>
      </w:pPr>
      <w:r>
        <w:t xml:space="preserve">II. Qualified Immunity: Protection from Civil Liability</w:t>
      </w:r>
    </w:p>
    <w:p>
      <w:pPr>
        <w:pStyle w:val="Heading3"/>
        <w:spacing w:line="240"/>
        <w:jc w:val="left"/>
      </w:pPr>
      <w:r>
        <w:t xml:space="preserve">A. Purpose and Constitutional Source</w:t>
      </w:r>
    </w:p>
    <w:p>
      <w:pPr>
        <w:spacing w:line="240"/>
        <w:jc w:val="left"/>
      </w:pPr>
      <w:r>
        <w:t xml:space="preserve">Qualified immunity protects federal officers from civil liability in Bivens actions—lawsuits brought by individuals alleging violations of their constitutional rights. </w:t>
      </w:r>
      <w:hyperlink w:history="1" r:id="rId3o7-uztbuytobln99xmu7">
        <w:r>
          <w:rPr>
            <w:rStyle w:val="Hyperlink"/>
            <w:color w:val="0563C1"/>
            <w:u w:val="single"/>
          </w:rPr>
          <w:t xml:space="preserve">State of Idaho v. Lon T. Horiuchi, 215 F.3d 986 (9th Cir. 2000)</w:t>
        </w:r>
      </w:hyperlink>
      <w:r>
        <w:t xml:space="preserve">. The doctrine </w:t>
      </w:r>
      <w:r>
        <w:t xml:space="preserve">"promotes the necessary, effective, and efficient performance of governmental duties"</w:t>
      </w:r>
      <w:r>
        <w:t xml:space="preserve"> by shielding from suit </w:t>
      </w:r>
      <w:r>
        <w:t xml:space="preserve">"all but the plainly incompetent or those who knowingly violate the law."</w:t>
      </w:r>
      <w:r>
        <w:t xml:space="preserve"> </w:t>
      </w:r>
      <w:hyperlink w:history="1" r:id="rIdrncgfgb4lfo6y2lzhxuk9">
        <w:r>
          <w:rPr>
            <w:rStyle w:val="Hyperlink"/>
            <w:color w:val="0563C1"/>
            <w:u w:val="single"/>
          </w:rPr>
          <w:t xml:space="preserve">Robert Tolan v. Jeffrey Cotton, 713 F.3d 299 (5th Cir. 2013)</w:t>
        </w:r>
      </w:hyperlink>
      <w:r>
        <w:t xml:space="preserve">. Unlike Supremacy Clause immunity, qualified immunity does not derive from a specific constitutional provision but rather from common-law principles designed to balance the vindication of constitutional rights against the effective performance of governmental duties.</w:t>
      </w:r>
    </w:p>
    <w:p>
      <w:pPr>
        <w:spacing w:line="240"/>
        <w:jc w:val="left"/>
      </w:pPr>
      <w:r>
        <w:t xml:space="preserve">Qualified immunity is </w:t>
      </w:r>
      <w:r>
        <w:t xml:space="preserve">"immunity from suit, not merely an affirmative defense to liability."</w:t>
      </w:r>
      <w:r>
        <w:t xml:space="preserve"> </w:t>
      </w:r>
      <w:hyperlink w:history="1" r:id="rIdqcyqwlvpenriwdh1eksev">
        <w:r>
          <w:rPr>
            <w:rStyle w:val="Hyperlink"/>
            <w:color w:val="0563C1"/>
            <w:u w:val="single"/>
          </w:rPr>
          <w:t xml:space="preserve">Robert Tolan v. Jeffrey Cotton, 713 F.3d 299 (5th Cir. 2013)</w:t>
        </w:r>
      </w:hyperlink>
      <w:r>
        <w:t xml:space="preserve">. It protects officers from the burdens of litigation itself, not just from ultimate liability.</w:t>
      </w:r>
    </w:p>
    <w:p>
      <w:pPr>
        <w:pStyle w:val="Heading3"/>
        <w:spacing w:line="240"/>
        <w:jc w:val="left"/>
      </w:pPr>
      <w:r>
        <w:t xml:space="preserve">B. Legal Standard: The Two-Prong Test</w:t>
      </w:r>
    </w:p>
    <w:p>
      <w:pPr>
        <w:spacing w:line="240"/>
        <w:jc w:val="left"/>
      </w:pPr>
      <w:r>
        <w:t xml:space="preserve">Courts apply a two-prong test to determine whether an officer is entitled to qualified immunity. </w:t>
      </w:r>
      <w:hyperlink w:history="1" r:id="rIdxipldaekkrm9ltbwozlor">
        <w:r>
          <w:rPr>
            <w:rStyle w:val="Hyperlink"/>
            <w:color w:val="0563C1"/>
            <w:u w:val="single"/>
          </w:rPr>
          <w:t xml:space="preserve">McCoy v. Meyers, 887 F.3d 1034 (10th Cir. 2018)</w:t>
        </w:r>
      </w:hyperlink>
      <w:r>
        <w:t xml:space="preserve">; </w:t>
      </w:r>
      <w:hyperlink w:history="1" r:id="rId0b24jodbjwckdvxnzzsuv">
        <w:r>
          <w:rPr>
            <w:rStyle w:val="Hyperlink"/>
            <w:color w:val="0563C1"/>
            <w:u w:val="single"/>
          </w:rPr>
          <w:t xml:space="preserve">Kishna Brown v. Bradley Lewis, 779 F.3d 401 (6th Cir. 2015)</w:t>
        </w:r>
      </w:hyperlink>
      <w:r>
        <w:t xml:space="preserve">. Courts have discretion to address these prongs in any order. </w:t>
      </w:r>
      <w:hyperlink w:history="1" r:id="rIdvqmwomejdb7zskunsfxqp">
        <w:r>
          <w:rPr>
            <w:rStyle w:val="Hyperlink"/>
            <w:color w:val="0563C1"/>
            <w:u w:val="single"/>
          </w:rPr>
          <w:t xml:space="preserve">McCoy v. Meyers, 887 F.3d 1034 (10th Cir. 2018)</w:t>
        </w:r>
      </w:hyperlink>
      <w:r>
        <w:t xml:space="preserve">.</w:t>
      </w:r>
    </w:p>
    <w:p>
      <w:pPr>
        <w:pStyle w:val="Heading4"/>
        <w:spacing w:line="240"/>
        <w:jc w:val="left"/>
      </w:pPr>
      <w:r>
        <w:t xml:space="preserve">1. Constitutional Violation (First Prong)</w:t>
      </w:r>
    </w:p>
    <w:p>
      <w:pPr>
        <w:spacing w:line="240"/>
        <w:jc w:val="left"/>
      </w:pPr>
      <w:r>
        <w:t xml:space="preserve">The first prong asks whether the facts, </w:t>
      </w:r>
      <w:r>
        <w:t xml:space="preserve">"taken in the light most favorable to the party asserting the injury,"</w:t>
      </w:r>
      <w:r>
        <w:t xml:space="preserve"> show that </w:t>
      </w:r>
      <w:r>
        <w:t xml:space="preserve">"the officer's conduct violated a federal right."</w:t>
      </w:r>
      <w:r>
        <w:t xml:space="preserve"> </w:t>
      </w:r>
      <w:hyperlink w:history="1" r:id="rIdnbjbsunf3s3ewy2cken_g">
        <w:r>
          <w:rPr>
            <w:rStyle w:val="Hyperlink"/>
            <w:color w:val="0563C1"/>
            <w:u w:val="single"/>
          </w:rPr>
          <w:t xml:space="preserve">McCoy v. Meyers, 887 F.3d 1034 (10th Cir. 2018)</w:t>
        </w:r>
      </w:hyperlink>
      <w:r>
        <w:t xml:space="preserve">. In excessive force cases, this inquiry requires application of the Fourth Amendment reasonableness standard articulated in Graham v. Connor, which examines the severity of the crime, whether the suspect posed an immediate threat, and whether the suspect was actively resisting. </w:t>
      </w:r>
      <w:hyperlink w:history="1" r:id="rIdpeg5ybhy9izqdgcwrcr0i">
        <w:r>
          <w:rPr>
            <w:rStyle w:val="Hyperlink"/>
            <w:color w:val="0563C1"/>
            <w:u w:val="single"/>
          </w:rPr>
          <w:t xml:space="preserve">McCoy v. Meyers, 887 F.3d 1034 (10th Cir. 2018)</w:t>
        </w:r>
      </w:hyperlink>
      <w:r>
        <w:t xml:space="preserve">. The analysis </w:t>
      </w:r>
      <w:r>
        <w:t xml:space="preserve">"must be judged from the perspective of a reasonable officer on the scene"</w:t>
      </w:r>
      <w:r>
        <w:t xml:space="preserve"> without the benefit of hindsight. </w:t>
      </w:r>
      <w:hyperlink w:history="1" r:id="rIdwfovdlj3d7x2bwc_mexa7">
        <w:r>
          <w:rPr>
            <w:rStyle w:val="Hyperlink"/>
            <w:color w:val="0563C1"/>
            <w:u w:val="single"/>
          </w:rPr>
          <w:t xml:space="preserve">Robert Tolan v. Jeffrey Cotton, 713 F.3d 299 (5th Cir. 2013)</w:t>
        </w:r>
      </w:hyperlink>
      <w:r>
        <w:t xml:space="preserve">.</w:t>
      </w:r>
    </w:p>
    <w:p>
      <w:pPr>
        <w:pStyle w:val="Heading4"/>
        <w:spacing w:line="240"/>
        <w:jc w:val="left"/>
      </w:pPr>
      <w:r>
        <w:t xml:space="preserve">2. Clearly Established Law (Second Prong)</w:t>
      </w:r>
    </w:p>
    <w:p>
      <w:pPr>
        <w:spacing w:line="240"/>
        <w:jc w:val="left"/>
      </w:pPr>
      <w:r>
        <w:t xml:space="preserve">The second prong asks </w:t>
      </w:r>
      <w:r>
        <w:t xml:space="preserve">"whether the right in question was clearly established at the time of the violation."</w:t>
      </w:r>
      <w:r>
        <w:t xml:space="preserve"> </w:t>
      </w:r>
      <w:hyperlink w:history="1" r:id="rIdufk4buoryem6im1img6zr">
        <w:r>
          <w:rPr>
            <w:rStyle w:val="Hyperlink"/>
            <w:color w:val="0563C1"/>
            <w:u w:val="single"/>
          </w:rPr>
          <w:t xml:space="preserve">McCoy v. Meyers, 887 F.3d 1034 (10th Cir. 2018)</w:t>
        </w:r>
      </w:hyperlink>
      <w:r>
        <w:t xml:space="preserve">. This prong itself contains </w:t>
      </w:r>
      <w:r>
        <w:t xml:space="preserve">"two distinct, but intertwined, elements"</w:t>
      </w:r>
      <w:r>
        <w:t xml:space="preserve">: whether the constitutional rights were clearly established at the time of the incident, and whether the officer's conduct was objectively unreasonable in light of that clearly established law. </w:t>
      </w:r>
      <w:hyperlink w:history="1" r:id="rIdi5przszue23y0dpuho6t7">
        <w:r>
          <w:rPr>
            <w:rStyle w:val="Hyperlink"/>
            <w:color w:val="0563C1"/>
            <w:u w:val="single"/>
          </w:rPr>
          <w:t xml:space="preserve">Robert Tolan v. Jeffrey Cotton, 713 F.3d 299 (5th Cir. 2013)</w:t>
        </w:r>
      </w:hyperlink>
      <w:r>
        <w:t xml:space="preserve">.</w:t>
      </w:r>
    </w:p>
    <w:p>
      <w:pPr>
        <w:spacing w:line="240"/>
        <w:jc w:val="left"/>
      </w:pPr>
      <w:r>
        <w:t xml:space="preserve">For a right to be clearly established, </w:t>
      </w:r>
      <w:r>
        <w:t xml:space="preserve">"[t]he contours of the right must be sufficiently clear that a reasonable official would understand that what he is doing violates that right."</w:t>
      </w:r>
      <w:r>
        <w:t xml:space="preserve"> </w:t>
      </w:r>
      <w:hyperlink w:history="1" r:id="rIdv_gzt4d4wshhbvduyphqf">
        <w:r>
          <w:rPr>
            <w:rStyle w:val="Hyperlink"/>
            <w:color w:val="0563C1"/>
            <w:u w:val="single"/>
          </w:rPr>
          <w:t xml:space="preserve">Kishna Brown v. Bradley Lewis, 779 F.3d 401 (6th Cir. 2015)</w:t>
        </w:r>
      </w:hyperlink>
      <w:r>
        <w:t xml:space="preserve">. The law </w:t>
      </w:r>
      <w:r>
        <w:t xml:space="preserve">"must be particularized to the facts of the case."</w:t>
      </w:r>
      <w:r>
        <w:t xml:space="preserve"> </w:t>
      </w:r>
      <w:hyperlink w:history="1" r:id="rIdpbhel740qqwvuyqsrx2ab">
        <w:r>
          <w:rPr>
            <w:rStyle w:val="Hyperlink"/>
            <w:color w:val="0563C1"/>
            <w:u w:val="single"/>
          </w:rPr>
          <w:t xml:space="preserve">McCoy v. Meyers, 887 F.3d 1034 (10th Cir. 2018)</w:t>
        </w:r>
      </w:hyperlink>
      <w:r>
        <w:t xml:space="preserve">. However, courts recognize that </w:t>
      </w:r>
      <w:r>
        <w:t xml:space="preserve">"there can be the rare obvious case, where the unlawfulness of the officer's conduct is sufficiently clear even though existing precedent does not address similar circumstances."</w:t>
      </w:r>
      <w:r>
        <w:t xml:space="preserve"> </w:t>
      </w:r>
      <w:hyperlink w:history="1" r:id="rId1bp1zqkxxpxy_0dppdmba">
        <w:r>
          <w:rPr>
            <w:rStyle w:val="Hyperlink"/>
            <w:color w:val="0563C1"/>
            <w:u w:val="single"/>
          </w:rPr>
          <w:t xml:space="preserve">McCoy v. Meyers, 887 F.3d 1034 (10th Cir. 2018)</w:t>
        </w:r>
      </w:hyperlink>
      <w:r>
        <w:t xml:space="preserve">.</w:t>
      </w:r>
    </w:p>
    <w:p>
      <w:pPr>
        <w:spacing w:line="240"/>
        <w:jc w:val="left"/>
      </w:pPr>
      <w:r>
        <w:t xml:space="preserve">To evaluate whether a right was clearly established, courts </w:t>
      </w:r>
      <w:r>
        <w:t xml:space="preserve">"must look first to decisions of the Supreme Court, then to decisions of this court and other courts within our circuit, and finally to decisions of other circuits."</w:t>
      </w:r>
      <w:r>
        <w:t xml:space="preserve"> </w:t>
      </w:r>
      <w:hyperlink w:history="1" r:id="rId-b-xgonhyrsvxpmulfvuz">
        <w:r>
          <w:rPr>
            <w:rStyle w:val="Hyperlink"/>
            <w:color w:val="0563C1"/>
            <w:u w:val="single"/>
          </w:rPr>
          <w:t xml:space="preserve">Kishna Brown v. Bradley Lewis, 779 F.3d 401 (6th Cir. 2015)</w:t>
        </w:r>
      </w:hyperlink>
      <w:r>
        <w:t xml:space="preserve">.</w:t>
      </w:r>
    </w:p>
    <w:p>
      <w:pPr>
        <w:pStyle w:val="Heading3"/>
        <w:spacing w:line="240"/>
        <w:jc w:val="left"/>
      </w:pPr>
      <w:r>
        <w:t xml:space="preserve">C. Procedural Framework and Burden of Proof</w:t>
      </w:r>
    </w:p>
    <w:p>
      <w:pPr>
        <w:spacing w:line="240"/>
        <w:jc w:val="left"/>
      </w:pPr>
      <w:r>
        <w:t xml:space="preserve">Once a defendant properly invokes qualified immunity, </w:t>
      </w:r>
      <w:r>
        <w:t xml:space="preserve">"plaintiff bears the burden to rebut its applicability."</w:t>
      </w:r>
      <w:r>
        <w:t xml:space="preserve"> </w:t>
      </w:r>
      <w:hyperlink w:history="1" r:id="rIdhho3cyjsrbghw97cadjrb">
        <w:r>
          <w:rPr>
            <w:rStyle w:val="Hyperlink"/>
            <w:color w:val="0563C1"/>
            <w:u w:val="single"/>
          </w:rPr>
          <w:t xml:space="preserve">Robert Tolan v. Jeffrey Cotton, 713 F.3d 299 (5th Cir. 2013)</w:t>
        </w:r>
      </w:hyperlink>
      <w:r>
        <w:t xml:space="preserve">. At the summary judgment stage, the plaintiff must demonstrate genuine disputes of material fact regarding both prongs of the test. Courts may grant qualified immunity without deciding whether a constitutional violation occurred if the plaintiff fails to show that the right was clearly established. </w:t>
      </w:r>
      <w:hyperlink w:history="1" r:id="rId1fzaa16a251hoyw_cxvbc">
        <w:r>
          <w:rPr>
            <w:rStyle w:val="Hyperlink"/>
            <w:color w:val="0563C1"/>
            <w:u w:val="single"/>
          </w:rPr>
          <w:t xml:space="preserve">Robert Tolan v. Jeffrey Cotton, 713 F.3d 299 (5th Cir. 2013)</w:t>
        </w:r>
      </w:hyperlink>
      <w:r>
        <w:t xml:space="preserve">.</w:t>
      </w:r>
    </w:p>
    <w:p>
      <w:pPr>
        <w:pStyle w:val="Heading2"/>
        <w:spacing w:line="240"/>
        <w:jc w:val="left"/>
      </w:pPr>
      <w:r>
        <w:t xml:space="preserve">III. Key Distinctions Between the Two Doctrines</w:t>
      </w:r>
    </w:p>
    <w:p>
      <w:pPr>
        <w:pStyle w:val="Heading3"/>
        <w:spacing w:line="240"/>
        <w:jc w:val="left"/>
      </w:pPr>
      <w:r>
        <w:t xml:space="preserve">A. The Horiuchi Holding: Separate Doctrines, Different Purposes</w:t>
      </w:r>
    </w:p>
    <w:p>
      <w:pPr>
        <w:spacing w:line="240"/>
        <w:jc w:val="left"/>
      </w:pPr>
      <w:r>
        <w:t xml:space="preserve">The Ninth Circuit's decision in </w:t>
      </w:r>
      <w:hyperlink w:history="1" r:id="rIdlrewpi5eh_a2h5espgnsj">
        <w:r>
          <w:rPr>
            <w:rStyle w:val="Hyperlink"/>
            <w:color w:val="0563C1"/>
            <w:u w:val="single"/>
          </w:rPr>
          <w:t xml:space="preserve">State of Idaho v. Lon T. Horiuchi, 215 F.3d 986 (9th Cir. 2000)</w:t>
        </w:r>
      </w:hyperlink>
      <w:r>
        <w:t xml:space="preserve"> provides the most comprehensive analysis distinguishing these two immunities. The court explicitly rejected "collapsing the standards of qualified immunity into the 'objectively reasonable' prong of supremacy clause immunity," explaining:</w:t>
      </w:r>
    </w:p>
    <w:p>
      <w:pPr>
        <w:pStyle w:val="Quote"/>
      </w:pPr>
      <w:r>
        <w:t xml:space="preserve">The two immunities are not the same, nor do they serve the same purposes. Immunity under the Supremacy Clause from state criminal prosecution may cover instances in which qualified immunity does not apply. Supremacy Clause immunity derives from a specific provision of the Constitution itself, the purpose of which is to establish that federal law is the supreme law of the land. Accordingly, a federal agent doing his job in a way that is necessary and proper should not be held to answer to a state court criminal charge. In Bivens claims, on the other hand, qualified immunity protects a federal agent from being sued in a civil case by an individual for violating the person's constitutional rights... Thus, the concern addressed by supremacy clause immunity—protecting a federal agent from being held to answer to state laws—is not at issue in qualified immunity.</w:t>
      </w:r>
    </w:p>
    <w:p>
      <w:pPr>
        <w:spacing w:line="240"/>
        <w:jc w:val="left"/>
      </w:pPr>
      <w:hyperlink w:history="1" r:id="rIdm39kpr04eksehsony4kh-">
        <w:r>
          <w:rPr>
            <w:rStyle w:val="Hyperlink"/>
            <w:color w:val="0563C1"/>
            <w:u w:val="single"/>
          </w:rPr>
          <w:t xml:space="preserve">State of Idaho v. Lon T. Horiuchi, 215 F.3d 986 (9th Cir. 2000)</w:t>
        </w:r>
      </w:hyperlink>
      <w:r>
        <w:t xml:space="preserve">.</w:t>
      </w:r>
    </w:p>
    <w:p>
      <w:pPr>
        <w:spacing w:line="240"/>
        <w:jc w:val="left"/>
      </w:pPr>
      <w:r>
        <w:t xml:space="preserve">The court emphasized that </w:t>
      </w:r>
      <w:r>
        <w:t xml:space="preserve">"supremacy clause immunity needs to be more protective than qualified immunity because it protects federal agents from the severity of being criminally convicted and having to face state criminal sanctions. Qualified immunity simply protects against monetary sanctions in a civil suit."</w:t>
      </w:r>
      <w:r>
        <w:t xml:space="preserve"> </w:t>
      </w:r>
      <w:hyperlink w:history="1" r:id="rIdohazuef0nq3ugqf7nn69k">
        <w:r>
          <w:rPr>
            <w:rStyle w:val="Hyperlink"/>
            <w:color w:val="0563C1"/>
            <w:u w:val="single"/>
          </w:rPr>
          <w:t xml:space="preserve">State of Idaho v. Lon T. Horiuchi, 215 F.3d 986 (9th Cir. 2000)</w:t>
        </w:r>
      </w:hyperlink>
      <w:r>
        <w:t xml:space="preserve">.</w:t>
      </w:r>
    </w:p>
    <w:p>
      <w:pPr>
        <w:pStyle w:val="Heading3"/>
        <w:spacing w:line="240"/>
        <w:jc w:val="left"/>
      </w:pPr>
      <w:r>
        <w:t xml:space="preserve">B. Different Contexts: Criminal vs. Civil</w:t>
      </w:r>
    </w:p>
    <w:p>
      <w:pPr>
        <w:spacing w:line="240"/>
        <w:jc w:val="left"/>
      </w:pPr>
      <w:r>
        <w:t xml:space="preserve">The most fundamental distinction is contextual. Supremacy Clause immunity applies when a state seeks to criminally prosecute a federal officer. </w:t>
      </w:r>
      <w:hyperlink w:history="1" r:id="rIdrsxljgfpefxn0ipvw_wby">
        <w:r>
          <w:rPr>
            <w:rStyle w:val="Hyperlink"/>
            <w:color w:val="0563C1"/>
            <w:u w:val="single"/>
          </w:rPr>
          <w:t xml:space="preserve">State of Idaho v. Lon T. Horiuchi, 215 F.3d 986 (9th Cir. 2000)</w:t>
        </w:r>
      </w:hyperlink>
      <w:r>
        <w:t xml:space="preserve">; </w:t>
      </w:r>
      <w:hyperlink w:history="1" r:id="rIdfxntk2uggn90t5uet9j9i">
        <w:r>
          <w:rPr>
            <w:rStyle w:val="Hyperlink"/>
            <w:color w:val="0563C1"/>
            <w:u w:val="single"/>
          </w:rPr>
          <w:t xml:space="preserve">Commonwealth of Kentucky v. Larry A. Long, 837 F.2d 727 (6th Cir. 1988)</w:t>
        </w:r>
      </w:hyperlink>
      <w:r>
        <w:t xml:space="preserve">; </w:t>
      </w:r>
      <w:hyperlink w:history="1" r:id="rIdv79ysnun0pyooxvj7pyyp">
        <w:r>
          <w:rPr>
            <w:rStyle w:val="Hyperlink"/>
            <w:color w:val="0563C1"/>
            <w:u w:val="single"/>
          </w:rPr>
          <w:t xml:space="preserve">State of New York v. Jude Tanella, 374 F.3d 141 (2d Cir. 2004)</w:t>
        </w:r>
      </w:hyperlink>
      <w:r>
        <w:t xml:space="preserve">. Qualified immunity, by contrast, applies in civil constitutional tort actions where individuals seek monetary damages from federal officers for alleged violations of constitutional rights. </w:t>
      </w:r>
      <w:hyperlink w:history="1" r:id="rId9kddolmf6gkubwt8smhja">
        <w:r>
          <w:rPr>
            <w:rStyle w:val="Hyperlink"/>
            <w:color w:val="0563C1"/>
            <w:u w:val="single"/>
          </w:rPr>
          <w:t xml:space="preserve">State of Idaho v. Lon T. Horiuchi, 215 F.3d 986 (9th Cir. 2000)</w:t>
        </w:r>
      </w:hyperlink>
      <w:r>
        <w:t xml:space="preserve">; </w:t>
      </w:r>
      <w:hyperlink w:history="1" r:id="rId2gk6ieoseetmgz2bmuhlm">
        <w:r>
          <w:rPr>
            <w:rStyle w:val="Hyperlink"/>
            <w:color w:val="0563C1"/>
            <w:u w:val="single"/>
          </w:rPr>
          <w:t xml:space="preserve">McCoy v. Meyers, 887 F.3d 1034 (10th Cir. 2018)</w:t>
        </w:r>
      </w:hyperlink>
      <w:r>
        <w:t xml:space="preserve">.</w:t>
      </w:r>
    </w:p>
    <w:p>
      <w:pPr>
        <w:spacing w:line="240"/>
        <w:jc w:val="left"/>
      </w:pPr>
      <w:r>
        <w:t xml:space="preserve">This distinction matters because the consequences of losing immunity differ dramatically. Supremacy Clause immunity shields officers from </w:t>
      </w:r>
      <w:r>
        <w:t xml:space="preserve">"the severity of being criminally convicted and having to face state criminal sanctions,"</w:t>
      </w:r>
      <w:r>
        <w:t xml:space="preserve"> while qualified immunity </w:t>
      </w:r>
      <w:r>
        <w:t xml:space="preserve">"simply protects against monetary sanctions in a civil suit."</w:t>
      </w:r>
      <w:r>
        <w:t xml:space="preserve"> </w:t>
      </w:r>
      <w:hyperlink w:history="1" r:id="rIdpi2a5pgdclkb_5ftuihbk">
        <w:r>
          <w:rPr>
            <w:rStyle w:val="Hyperlink"/>
            <w:color w:val="0563C1"/>
            <w:u w:val="single"/>
          </w:rPr>
          <w:t xml:space="preserve">State of Idaho v. Lon T. Horiuchi, 215 F.3d 986 (9th Cir. 2000)</w:t>
        </w:r>
      </w:hyperlink>
      <w:r>
        <w:t xml:space="preserve">.</w:t>
      </w:r>
    </w:p>
    <w:p>
      <w:pPr>
        <w:pStyle w:val="Heading3"/>
        <w:spacing w:line="240"/>
        <w:jc w:val="left"/>
      </w:pPr>
      <w:r>
        <w:t xml:space="preserve">C. Different Legal Standards</w:t>
      </w:r>
    </w:p>
    <w:p>
      <w:pPr>
        <w:spacing w:line="240"/>
        <w:jc w:val="left"/>
      </w:pPr>
      <w:r>
        <w:t xml:space="preserve">While both doctrines require some form of reasonableness assessment, they apply different standards:</w:t>
      </w:r>
    </w:p>
    <w:p>
      <w:pPr>
        <w:spacing w:line="240"/>
        <w:jc w:val="left"/>
      </w:pPr>
      <w:r>
        <w:rPr>
          <w:b/>
          <w:bCs/>
        </w:rPr>
        <w:t xml:space="preserve">Supremacy Clause Immunity</w:t>
      </w:r>
      <w:r>
        <w:t xml:space="preserve"> requires both subjective belief and objective reasonableness. </w:t>
      </w:r>
      <w:hyperlink w:history="1" r:id="rIdhdxonlryohr9i-j_xomes">
        <w:r>
          <w:rPr>
            <w:rStyle w:val="Hyperlink"/>
            <w:color w:val="0563C1"/>
            <w:u w:val="single"/>
          </w:rPr>
          <w:t xml:space="preserve">State of New York v. Jude Tanella, 374 F.3d 141 (2d Cir. 2004)</w:t>
        </w:r>
      </w:hyperlink>
      <w:r>
        <w:t xml:space="preserve">; </w:t>
      </w:r>
      <w:hyperlink w:history="1" r:id="rIdwwzdfnqmy-6qst_sv10vb">
        <w:r>
          <w:rPr>
            <w:rStyle w:val="Hyperlink"/>
            <w:color w:val="0563C1"/>
            <w:u w:val="single"/>
          </w:rPr>
          <w:t xml:space="preserve">Commonwealth of Kentucky v. Larry A. Long, 837 F.2d 727 (6th Cir. 1988)</w:t>
        </w:r>
      </w:hyperlink>
      <w:r>
        <w:t xml:space="preserve">. The officer must show he </w:t>
      </w:r>
      <w:r>
        <w:t xml:space="preserve">"honestly and reasonably believed"</w:t>
      </w:r>
      <w:r>
        <w:t xml:space="preserve"> his action was necessary and proper. </w:t>
      </w:r>
      <w:hyperlink w:history="1" r:id="rIdgohaqinf46gdsmau-jb2v">
        <w:r>
          <w:rPr>
            <w:rStyle w:val="Hyperlink"/>
            <w:color w:val="0563C1"/>
            <w:u w:val="single"/>
          </w:rPr>
          <w:t xml:space="preserve">State of Idaho v. Lon T. Horiuchi, 215 F.3d 986 (9th Cir. 2000)</w:t>
        </w:r>
      </w:hyperlink>
      <w:r>
        <w:t xml:space="preserve">. The focus is on whether the officer acted within the scope of federal authority and whether his conduct was necessary to fulfill federal duties.</w:t>
      </w:r>
    </w:p>
    <w:p>
      <w:pPr>
        <w:spacing w:line="240"/>
        <w:jc w:val="left"/>
      </w:pPr>
      <w:r>
        <w:rPr>
          <w:b/>
          <w:bCs/>
        </w:rPr>
        <w:t xml:space="preserve">Qualified Immunity</w:t>
      </w:r>
      <w:r>
        <w:t xml:space="preserve"> applies a purely objective standard focused on clearly established law. The Supreme Court in Harlow v. Fitzgerald </w:t>
      </w:r>
      <w:r>
        <w:t xml:space="preserve">"held that qualified immunity should depend on whether the official acted in an objectively reasonable manner, without reference to subjective intentions."</w:t>
      </w:r>
      <w:r>
        <w:t xml:space="preserve"> </w:t>
      </w:r>
      <w:hyperlink w:history="1" r:id="rIdnuaatcqweg2aduit-llj5">
        <w:r>
          <w:rPr>
            <w:rStyle w:val="Hyperlink"/>
            <w:color w:val="0563C1"/>
            <w:u w:val="single"/>
          </w:rPr>
          <w:t xml:space="preserve">State of Wyoming v. Livingston, 443 F.3d 1211 (10th Cir. 2006)</w:t>
        </w:r>
      </w:hyperlink>
      <w:r>
        <w:t xml:space="preserve">. The central question is whether the officer's conduct violated constitutional rights that were clearly established at the time, not whether the officer subjectively believed his actions were justified.</w:t>
      </w:r>
    </w:p>
    <w:p>
      <w:pPr>
        <w:spacing w:line="240"/>
        <w:jc w:val="left"/>
      </w:pPr>
      <w:r>
        <w:t xml:space="preserve">The Tenth Circuit in Livingston noted this difference, acknowledging the </w:t>
      </w:r>
      <w:r>
        <w:t xml:space="preserve">"functional similarity"</w:t>
      </w:r>
      <w:r>
        <w:t xml:space="preserve"> between the doctrines while recognizing they </w:t>
      </w:r>
      <w:r>
        <w:t xml:space="preserve">"have different sources and functions."</w:t>
      </w:r>
      <w:r>
        <w:t xml:space="preserve"> </w:t>
      </w:r>
      <w:hyperlink w:history="1" r:id="rIddsgbvtcaljilujo5oqa2y">
        <w:r>
          <w:rPr>
            <w:rStyle w:val="Hyperlink"/>
            <w:color w:val="0563C1"/>
            <w:u w:val="single"/>
          </w:rPr>
          <w:t xml:space="preserve">State of Wyoming v. Livingston, 443 F.3d 1211 (10th Cir. 2006)</w:t>
        </w:r>
      </w:hyperlink>
      <w:r>
        <w:t xml:space="preserve">. The court questioned "whether inclusion of a subjective component is appropriate" for Supremacy Clause immunity given that qualified immunity rejected subjective intent, but ultimately left the question open.</w:t>
      </w:r>
    </w:p>
    <w:p>
      <w:pPr>
        <w:pStyle w:val="Heading3"/>
        <w:spacing w:line="240"/>
        <w:jc w:val="left"/>
      </w:pPr>
      <w:r>
        <w:t xml:space="preserve">D. Different Constitutional Foundations</w:t>
      </w:r>
    </w:p>
    <w:p>
      <w:pPr>
        <w:spacing w:line="240"/>
        <w:jc w:val="left"/>
      </w:pPr>
      <w:r>
        <w:t xml:space="preserve">Supremacy Clause immunity derives directly from Article VI, Clause 2 of the Constitution—the Supremacy Clause itself. </w:t>
      </w:r>
      <w:hyperlink w:history="1" r:id="rIdi60dxohc5znavr0a9ddzj">
        <w:r>
          <w:rPr>
            <w:rStyle w:val="Hyperlink"/>
            <w:color w:val="0563C1"/>
            <w:u w:val="single"/>
          </w:rPr>
          <w:t xml:space="preserve">State of Idaho v. Lon T. Horiuchi, 215 F.3d 986 (9th Cir. 2000)</w:t>
        </w:r>
      </w:hyperlink>
      <w:r>
        <w:t xml:space="preserve">. This immunity is rooted in federalism principles and the need to prevent states from interfering with federal functions.</w:t>
      </w:r>
    </w:p>
    <w:p>
      <w:pPr>
        <w:spacing w:line="240"/>
        <w:jc w:val="left"/>
      </w:pPr>
      <w:r>
        <w:t xml:space="preserve">Qualified immunity, by contrast, derives from common-law principles developed by the Supreme Court to balance competing interests in constitutional tort litigation. It does not stem from a specific constitutional provision but rather from judicial efforts to promote effective governance while protecting constitutional rights.</w:t>
      </w:r>
    </w:p>
    <w:p>
      <w:pPr>
        <w:pStyle w:val="Heading3"/>
        <w:spacing w:line="240"/>
        <w:jc w:val="left"/>
      </w:pPr>
      <w:r>
        <w:t xml:space="preserve">E. Immunity May Exist in One Context But Not the Other</w:t>
      </w:r>
    </w:p>
    <w:p>
      <w:pPr>
        <w:spacing w:line="240"/>
        <w:jc w:val="left"/>
      </w:pPr>
      <w:r>
        <w:t xml:space="preserve">As Horiuchi expressly holds, </w:t>
      </w:r>
      <w:r>
        <w:t xml:space="preserve">"[i]mmunity under the Supremacy Clause from state criminal prosecution may cover instances in which qualified immunity does not apply."</w:t>
      </w:r>
      <w:r>
        <w:t xml:space="preserve"> </w:t>
      </w:r>
      <w:hyperlink w:history="1" r:id="rId9og3ury5ypmy2c66mrqx7">
        <w:r>
          <w:rPr>
            <w:rStyle w:val="Hyperlink"/>
            <w:color w:val="0563C1"/>
            <w:u w:val="single"/>
          </w:rPr>
          <w:t xml:space="preserve">State of Idaho v. Lon T. Horiuchi, 215 F.3d 986 (9th Cir. 2000)</w:t>
        </w:r>
      </w:hyperlink>
      <w:r>
        <w:t xml:space="preserve">. This means a federal officer could be immune from state criminal prosecution under Supremacy Clause principles while still facing civil liability in a Bivens action. Conversely, an officer might have qualified immunity in a civil case even if his conduct would not satisfy the federal authorization requirement for Supremacy Clause immunity.</w:t>
      </w:r>
    </w:p>
    <w:p>
      <w:pPr>
        <w:spacing w:line="240"/>
        <w:jc w:val="left"/>
      </w:pPr>
      <w:r>
        <w:t xml:space="preserve">The different standards and purposes mean that outcomes can diverge. A federal officer who honestly and reasonably believed his actions were necessary to fulfill federal duties might be immune from state prosecution even if his conduct violated clearly established constitutional rights in ways that would defeat qualified immunity.</w:t>
      </w:r>
    </w:p>
    <w:p>
      <w:pPr>
        <w:pStyle w:val="Heading2"/>
        <w:spacing w:line="240"/>
        <w:jc w:val="left"/>
      </w:pPr>
      <w:r>
        <w:t xml:space="preserve">Conclusion</w:t>
      </w:r>
    </w:p>
    <w:p>
      <w:pPr>
        <w:spacing w:line="240"/>
        <w:jc w:val="left"/>
      </w:pPr>
      <w:r>
        <w:t xml:space="preserve">Supremacy Clause immunity and qualified immunity are doctrinally distinct defenses serving different constitutional purposes. Supremacy Clause immunity protects federal officers from state criminal prosecution when they act within federal authority and honestly and reasonably believe their conduct is necessary and proper to fulfill their duties. This immunity derives from the Supremacy Clause and vindicates federalism principles by preventing states from interfering with federal operations through criminal prosecution.</w:t>
      </w:r>
    </w:p>
    <w:p>
      <w:pPr>
        <w:spacing w:line="240"/>
        <w:jc w:val="left"/>
      </w:pPr>
      <w:r>
        <w:t xml:space="preserve">Qualified immunity protects federal officers from civil liability in constitutional tort actions when their conduct does not violate clearly established law. This immunity applies a purely objective standard focused on whether reasonable officers would have known their conduct was unlawful, without regard to subjective belief.</w:t>
      </w:r>
    </w:p>
    <w:p>
      <w:pPr>
        <w:spacing w:line="240"/>
        <w:jc w:val="left"/>
      </w:pPr>
      <w:r>
        <w:t xml:space="preserve">The Ninth Circuit's holding in Horiuchi establishes definitively that courts cannot collapse these doctrines into a single analysis. They apply different standards, serve different purposes, and may yield different results in any given case. Federal officers facing state criminal charges invoke Supremacy Clause immunity; those defending against civil constitutional tort claims invoke qualified immunity. The legal analysis and outcomes depend on which immunity applies to the particular proceeding.</w:t>
      </w:r>
    </w:p>
    <w:sectPr>
      <w:pgSz w:w="21cm" w:h="29.7cm" w:orient="portrait"/>
      <w:pgMar w:top="1in" w:right="1in" w:bottom="1in" w:left="1in" w:header="708" w:footer="708" w:gutter="0"/>
      <w:pgNumType/>
      <w:titlePg w:val="fals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lvl w:ilvl="1" w15:tentative="1">
      <w:start w:val="1"/>
      <w:numFmt w:val="decimal"/>
      <w:lvlText w:val="%2."/>
      <w:lvlJc w:val="left"/>
      <w:pPr>
        <w:ind w:left="1140" w:hanging="360"/>
      </w:pPr>
    </w:lvl>
    <w:lvl w:ilvl="2" w15:tentative="1">
      <w:start w:val="1"/>
      <w:numFmt w:val="decimal"/>
      <w:lvlText w:val="%3."/>
      <w:lvlJc w:val="left"/>
      <w:pPr>
        <w:ind w:left="1440" w:hanging="360"/>
      </w:pPr>
    </w:lvl>
    <w:lvl w:ilvl="3" w15:tentative="1">
      <w:start w:val="1"/>
      <w:numFmt w:val="decimal"/>
      <w:lvlText w:val="%4."/>
      <w:lvlJc w:val="left"/>
      <w:pPr>
        <w:ind w:left="1740" w:hanging="360"/>
      </w:pPr>
    </w:lvl>
    <w:lvl w:ilvl="4" w15:tentative="1">
      <w:start w:val="1"/>
      <w:numFmt w:val="decimal"/>
      <w:lvlText w:val="%5."/>
      <w:lvlJc w:val="left"/>
      <w:pPr>
        <w:ind w:left="2040" w:hanging="360"/>
      </w:pPr>
    </w:lvl>
    <w:lvl w:ilvl="5" w15:tentative="1">
      <w:start w:val="1"/>
      <w:numFmt w:val="decimal"/>
      <w:lvlText w:val="%6."/>
      <w:lvlJc w:val="left"/>
      <w:pPr>
        <w:ind w:left="2340" w:hanging="360"/>
      </w:pPr>
    </w:lvl>
    <w:lvl w:ilvl="6" w15:tentative="1">
      <w:start w:val="1"/>
      <w:numFmt w:val="decimal"/>
      <w:lvlText w:val="%7."/>
      <w:lvlJc w:val="left"/>
      <w:pPr>
        <w:ind w:left="2640" w:hanging="360"/>
      </w:pPr>
    </w:lvl>
    <w:lvl w:ilvl="7" w15:tentative="1">
      <w:start w:val="1"/>
      <w:numFmt w:val="decimal"/>
      <w:lvlText w:val="%8."/>
      <w:lvlJc w:val="left"/>
      <w:pPr>
        <w:ind w:left="2940" w:hanging="360"/>
      </w:pPr>
    </w:lvl>
    <w:lvl w:ilvl="8" w15:tentative="1">
      <w:start w:val="1"/>
      <w:numFmt w:val="decimal"/>
      <w:lvlText w:val="%9."/>
      <w:lvlJc w:val="left"/>
      <w:pPr>
        <w:ind w:left="32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pPr>
      <w:spacing w:before="0" w:after="200" w:line="276"/>
    </w:pPr>
    <w:rPr>
      <w:rFonts w:ascii="Times New Roman" w:cs="Times New Roman" w:eastAsia="Times New Roman" w:hAnsi="Times New Roman"/>
      <w:sz w:val="24"/>
      <w:szCs w:val="24"/>
    </w:rPr>
  </w:style>
  <w:style w:type="paragraph" w:styleId="ListParagraph">
    <w:name w:val="List Paragraph"/>
    <w:basedOn w:val="Normal"/>
    <w:qFormat/>
    <w:pPr>
      <w:spacing w:before="0" w:after="40" w:line="240"/>
    </w:pPr>
    <w:rPr>
      <w:rFonts w:ascii="Aptos" w:cs="Aptos" w:eastAsia="Aptos" w:hAnsi="Aptos"/>
      <w:sz w:val="22"/>
      <w:szCs w:val="22"/>
    </w:rPr>
  </w:style>
  <w:style w:type="paragraph" w:styleId="Heading1">
    <w:name w:val="Heading 1"/>
    <w:basedOn w:val="Normal"/>
    <w:next w:val="Normal"/>
    <w:qFormat/>
    <w:pPr>
      <w:spacing w:before="240" w:after="120" w:line="276"/>
    </w:pPr>
    <w:rPr>
      <w:rFonts w:ascii="Times New Roman" w:cs="Times New Roman" w:eastAsia="Times New Roman" w:hAnsi="Times New Roman"/>
      <w:b/>
      <w:bCs/>
      <w:color w:val="000000"/>
      <w:sz w:val="24"/>
      <w:szCs w:val="24"/>
    </w:rPr>
  </w:style>
  <w:style w:type="paragraph" w:styleId="Heading2">
    <w:name w:val="Heading 2"/>
    <w:basedOn w:val="Normal"/>
    <w:next w:val="Normal"/>
    <w:qFormat/>
    <w:pPr>
      <w:spacing w:before="240" w:after="120" w:line="276"/>
    </w:pPr>
    <w:rPr>
      <w:rFonts w:ascii="Times New Roman" w:cs="Times New Roman" w:eastAsia="Times New Roman" w:hAnsi="Times New Roman"/>
      <w:b/>
      <w:bCs/>
      <w:color w:val="000000"/>
      <w:sz w:val="24"/>
      <w:szCs w:val="24"/>
    </w:rPr>
  </w:style>
  <w:style w:type="paragraph" w:styleId="Heading3">
    <w:name w:val="Heading 3"/>
    <w:basedOn w:val="Normal"/>
    <w:next w:val="Normal"/>
    <w:qFormat/>
    <w:pPr>
      <w:spacing w:before="240" w:after="120" w:line="276"/>
    </w:pPr>
    <w:rPr>
      <w:rFonts w:ascii="Times New Roman" w:cs="Times New Roman" w:eastAsia="Times New Roman" w:hAnsi="Times New Roman"/>
      <w:b/>
      <w:bCs/>
      <w:color w:val="000000"/>
      <w:sz w:val="24"/>
      <w:szCs w:val="24"/>
    </w:rPr>
  </w:style>
  <w:style w:type="paragraph" w:styleId="Heading4">
    <w:name w:val="Heading 4"/>
    <w:basedOn w:val="Normal"/>
    <w:next w:val="Normal"/>
    <w:qFormat/>
    <w:pPr>
      <w:spacing w:before="240" w:after="120" w:line="276"/>
    </w:pPr>
    <w:rPr>
      <w:rFonts w:ascii="Times New Roman" w:cs="Times New Roman" w:eastAsia="Times New Roman" w:hAnsi="Times New Roman"/>
      <w:b/>
      <w:bCs/>
      <w:color w:val="000000"/>
      <w:sz w:val="24"/>
      <w:szCs w:val="24"/>
    </w:rPr>
  </w:style>
  <w:style w:type="paragraph" w:styleId="Heading5">
    <w:name w:val="Heading 5"/>
    <w:basedOn w:val="Normal"/>
    <w:next w:val="Normal"/>
    <w:qFormat/>
    <w:pPr>
      <w:spacing w:before="240" w:after="120" w:line="276"/>
    </w:pPr>
    <w:rPr>
      <w:rFonts w:ascii="Times New Roman" w:cs="Times New Roman" w:eastAsia="Times New Roman" w:hAnsi="Times New Roman"/>
      <w:b/>
      <w:bCs/>
      <w:color w:val="000000"/>
      <w:sz w:val="24"/>
      <w:szCs w:val="24"/>
    </w:rPr>
  </w:style>
  <w:style w:type="paragraph" w:styleId="Title">
    <w:name w:val="Title"/>
    <w:basedOn w:val="Normal"/>
    <w:next w:val="Normal"/>
    <w:qFormat/>
    <w:pPr>
      <w:spacing w:before="0" w:after="0" w:line="276"/>
      <w:jc w:val="center"/>
    </w:pPr>
    <w:rPr>
      <w:rFonts w:ascii="Times New Roman" w:cs="Times New Roman" w:eastAsia="Times New Roman" w:hAnsi="Times New Roman"/>
      <w:b/>
      <w:bCs/>
      <w:color w:val="000000"/>
      <w:sz w:val="24"/>
      <w:szCs w:val="24"/>
    </w:rPr>
  </w:style>
  <w:style w:type="paragraph" w:styleId="Subtitle">
    <w:name w:val="Subtitle"/>
    <w:basedOn w:val="Normal"/>
    <w:next w:val="Normal"/>
    <w:qFormat/>
    <w:pPr>
      <w:spacing w:before="0" w:after="0" w:line="276"/>
      <w:jc w:val="center"/>
    </w:pPr>
    <w:rPr>
      <w:rFonts w:ascii="Times New Roman" w:cs="Times New Roman" w:eastAsia="Times New Roman" w:hAnsi="Times New Roman"/>
      <w:i/>
      <w:iCs/>
      <w:color w:val="666666"/>
      <w:sz w:val="24"/>
      <w:szCs w:val="24"/>
    </w:rPr>
  </w:style>
  <w:style w:type="paragraph" w:styleId="Quote">
    <w:name w:val="Quote"/>
    <w:basedOn w:val="Normal"/>
    <w:qFormat/>
    <w:pPr>
      <w:spacing w:before="200" w:after="200" w:line="276"/>
      <w:jc w:val="center"/>
    </w:pPr>
    <w:rPr>
      <w:rFonts w:ascii="Times New Roman" w:cs="Times New Roman" w:eastAsia="Times New Roman" w:hAnsi="Times New Roman"/>
      <w:i/>
      <w:iCs/>
      <w:sz w:val="24"/>
      <w:szCs w:val="24"/>
    </w:rPr>
  </w:style>
  <w:style w:type="paragraph" w:styleId="IntenseQuote">
    <w:name w:val="Intense Quote"/>
    <w:basedOn w:val="Normal"/>
    <w:qFormat/>
    <w:pPr>
      <w:spacing w:before="200" w:after="200" w:line="276"/>
      <w:jc w:val="center"/>
    </w:pPr>
    <w:rPr>
      <w:rFonts w:ascii="Aptos" w:cs="Aptos" w:eastAsia="Aptos" w:hAnsi="Aptos"/>
      <w:i/>
      <w:iCs/>
      <w:color w:val="444444"/>
    </w:rPr>
  </w:style>
  <w:style w:type="paragraph" w:styleId="NoSpacing">
    <w:name w:val="No Spacing"/>
    <w:basedOn w:val="Normal"/>
    <w:qFormat/>
    <w:pPr>
      <w:spacing w:before="0" w:after="0" w:line="240"/>
    </w:pPr>
  </w:style>
  <w:style w:type="paragraph" w:styleId="Hyperlink">
    <w:name w:val="Hyperlink"/>
    <w:basedOn w:val="Normal"/>
    <w:rPr>
      <w:rFonts w:ascii="Times New Roman" w:cs="Times New Roman" w:eastAsia="Times New Roman" w:hAnsi="Times New Roman"/>
      <w:color w:val="0563C1"/>
      <w:sz w:val="24"/>
      <w:szCs w:val="24"/>
      <w:u w:val="single"/>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og7cx_phwpqgyxyykclkz" Type="http://schemas.openxmlformats.org/officeDocument/2006/relationships/hyperlink" Target="https://app.midpage.ai/document/769120?verified=true" TargetMode="External"/><Relationship Id="rIdjsivuhvysldemn19btszp" Type="http://schemas.openxmlformats.org/officeDocument/2006/relationships/hyperlink" Target="https://app.midpage.ai/document/769120?verified=true" TargetMode="External"/><Relationship Id="rIdeuul3eebezozkw-pmpqai" Type="http://schemas.openxmlformats.org/officeDocument/2006/relationships/hyperlink" Target="https://app.midpage.ai/document/786796?verified=true" TargetMode="External"/><Relationship Id="rIdealcqwmpvnsfr78cgqim7" Type="http://schemas.openxmlformats.org/officeDocument/2006/relationships/hyperlink" Target="https://app.midpage.ai/document/769120?verified=true" TargetMode="External"/><Relationship Id="rIdtcwrlm8nkmoxko-zrrbsa" Type="http://schemas.openxmlformats.org/officeDocument/2006/relationships/hyperlink" Target="https://app.midpage.ai/document/500380?verified=true" TargetMode="External"/><Relationship Id="rIdrldszhivgda5c2d0s1sqh" Type="http://schemas.openxmlformats.org/officeDocument/2006/relationships/hyperlink" Target="https://app.midpage.ai/document/769120?verified=true" TargetMode="External"/><Relationship Id="rIdddpiicbkab9qizyruw-cc" Type="http://schemas.openxmlformats.org/officeDocument/2006/relationships/hyperlink" Target="https://app.midpage.ai/document/500380?verified=true" TargetMode="External"/><Relationship Id="rIdmkmapjb28p2pxf6nhjr_r" Type="http://schemas.openxmlformats.org/officeDocument/2006/relationships/hyperlink" Target="https://app.midpage.ai/document/500380?verified=true" TargetMode="External"/><Relationship Id="rId5_9paeinbnebdgaxfxu6b" Type="http://schemas.openxmlformats.org/officeDocument/2006/relationships/hyperlink" Target="https://app.midpage.ai/document/2383725?verified=true" TargetMode="External"/><Relationship Id="rIdwhia5e-ubqs_gopnaq1gu" Type="http://schemas.openxmlformats.org/officeDocument/2006/relationships/hyperlink" Target="https://app.midpage.ai/document/167302?verified=true" TargetMode="External"/><Relationship Id="rId0zluyyaghhuarnzxwz1j3" Type="http://schemas.openxmlformats.org/officeDocument/2006/relationships/hyperlink" Target="https://app.midpage.ai/document/500380?verified=true" TargetMode="External"/><Relationship Id="rIdpq87ilemgahada-ve27gy" Type="http://schemas.openxmlformats.org/officeDocument/2006/relationships/hyperlink" Target="https://app.midpage.ai/document/786796?verified=true" TargetMode="External"/><Relationship Id="rIdadggrwqiqbk4q9dqmrx3q" Type="http://schemas.openxmlformats.org/officeDocument/2006/relationships/hyperlink" Target="https://app.midpage.ai/document/500380?verified=true" TargetMode="External"/><Relationship Id="rId2s7ebvjpzwmdmvu6amajc" Type="http://schemas.openxmlformats.org/officeDocument/2006/relationships/hyperlink" Target="https://app.midpage.ai/document/786796?verified=true" TargetMode="External"/><Relationship Id="rIdbw9awsquxhghws56php_g" Type="http://schemas.openxmlformats.org/officeDocument/2006/relationships/hyperlink" Target="https://app.midpage.ai/document/167302?verified=true" TargetMode="External"/><Relationship Id="rIdarsn7indszpz2plp7bwd6" Type="http://schemas.openxmlformats.org/officeDocument/2006/relationships/hyperlink" Target="https://app.midpage.ai/document/786796?verified=true" TargetMode="External"/><Relationship Id="rIdwmbp4kdm_sq2qg8k1xzzm" Type="http://schemas.openxmlformats.org/officeDocument/2006/relationships/hyperlink" Target="https://app.midpage.ai/document/786796?verified=true" TargetMode="External"/><Relationship Id="rIdz6h5n53bjqubzuqz2ubla" Type="http://schemas.openxmlformats.org/officeDocument/2006/relationships/hyperlink" Target="https://app.midpage.ai/document/786796?verified=true" TargetMode="External"/><Relationship Id="rIdmiklioder98ypb3akfoix" Type="http://schemas.openxmlformats.org/officeDocument/2006/relationships/hyperlink" Target="https://app.midpage.ai/document/500380?verified=true" TargetMode="External"/><Relationship Id="rIdb_xjqow2_dicwqgwfbws3" Type="http://schemas.openxmlformats.org/officeDocument/2006/relationships/hyperlink" Target="https://app.midpage.ai/document/786796?verified=true" TargetMode="External"/><Relationship Id="rIdcnw83jjs6lahwxzihm31u" Type="http://schemas.openxmlformats.org/officeDocument/2006/relationships/hyperlink" Target="https://app.midpage.ai/document/769120?verified=true" TargetMode="External"/><Relationship Id="rIdate1auqqqomekpdmkfcsa" Type="http://schemas.openxmlformats.org/officeDocument/2006/relationships/hyperlink" Target="https://app.midpage.ai/document/769120?verified=true" TargetMode="External"/><Relationship Id="rId288ozseob-duiqma9qncy" Type="http://schemas.openxmlformats.org/officeDocument/2006/relationships/hyperlink" Target="https://app.midpage.ai/document/786796?verified=true" TargetMode="External"/><Relationship Id="rIddiwqr4eefhmiqotd-zf4c" Type="http://schemas.openxmlformats.org/officeDocument/2006/relationships/hyperlink" Target="https://app.midpage.ai/document/786796?verified=true" TargetMode="External"/><Relationship Id="rIdgbl_05safp79wuiifvrw3" Type="http://schemas.openxmlformats.org/officeDocument/2006/relationships/hyperlink" Target="https://app.midpage.ai/document/7234618?verified=true" TargetMode="External"/><Relationship Id="rIdew1vxqjfhtaafuqqmk3_r" Type="http://schemas.openxmlformats.org/officeDocument/2006/relationships/hyperlink" Target="https://app.midpage.ai/document/7234618?verified=true" TargetMode="External"/><Relationship Id="rIdixmbuqox3kyedfhfj3pnw" Type="http://schemas.openxmlformats.org/officeDocument/2006/relationships/hyperlink" Target="https://app.midpage.ai/document/773631?verified=true" TargetMode="External"/><Relationship Id="rIdtfiizburz9qxy_tiqmagm" Type="http://schemas.openxmlformats.org/officeDocument/2006/relationships/hyperlink" Target="https://app.midpage.ai/document/773631?verified=true" TargetMode="External"/><Relationship Id="rIdjdrk35eo_j7acf5zzlmrr" Type="http://schemas.openxmlformats.org/officeDocument/2006/relationships/hyperlink" Target="https://app.midpage.ai/document/773631?verified=true" TargetMode="External"/><Relationship Id="rId6v5ubwruvtscabdxdkf1g" Type="http://schemas.openxmlformats.org/officeDocument/2006/relationships/hyperlink" Target="https://app.midpage.ai/document/7225849?verified=true" TargetMode="External"/><Relationship Id="rIdajywxyaikuwlqi4fm1gsy" Type="http://schemas.openxmlformats.org/officeDocument/2006/relationships/hyperlink" Target="https://app.midpage.ai/document/7225849?verified=true" TargetMode="External"/><Relationship Id="rIdocidxedmyp_d_8lbap0it" Type="http://schemas.openxmlformats.org/officeDocument/2006/relationships/hyperlink" Target="https://app.midpage.ai/document/7225849?verified=true" TargetMode="External"/><Relationship Id="rIdaulookol4-sbg88mzhaoo" Type="http://schemas.openxmlformats.org/officeDocument/2006/relationships/hyperlink" Target="https://app.midpage.ai/document/1000017972938?verified=true" TargetMode="External"/><Relationship Id="rIdpiygcnyezwjtzanhxath4" Type="http://schemas.openxmlformats.org/officeDocument/2006/relationships/hyperlink" Target="https://app.midpage.ai/document/1000017972938?verified=true" TargetMode="External"/><Relationship Id="rId3o7-uztbuytobln99xmu7" Type="http://schemas.openxmlformats.org/officeDocument/2006/relationships/hyperlink" Target="https://app.midpage.ai/document/769120?verified=true" TargetMode="External"/><Relationship Id="rIdrncgfgb4lfo6y2lzhxuk9" Type="http://schemas.openxmlformats.org/officeDocument/2006/relationships/hyperlink" Target="https://app.midpage.ai/document/859193?verified=true" TargetMode="External"/><Relationship Id="rIdqcyqwlvpenriwdh1eksev" Type="http://schemas.openxmlformats.org/officeDocument/2006/relationships/hyperlink" Target="https://app.midpage.ai/document/859193?verified=true" TargetMode="External"/><Relationship Id="rIdxipldaekkrm9ltbwozlor" Type="http://schemas.openxmlformats.org/officeDocument/2006/relationships/hyperlink" Target="https://app.midpage.ai/document/4262620?verified=true" TargetMode="External"/><Relationship Id="rId0b24jodbjwckdvxnzzsuv" Type="http://schemas.openxmlformats.org/officeDocument/2006/relationships/hyperlink" Target="https://app.midpage.ai/document/2782387?verified=true" TargetMode="External"/><Relationship Id="rIdvqmwomejdb7zskunsfxqp" Type="http://schemas.openxmlformats.org/officeDocument/2006/relationships/hyperlink" Target="https://app.midpage.ai/document/4262620?verified=true" TargetMode="External"/><Relationship Id="rIdnbjbsunf3s3ewy2cken_g" Type="http://schemas.openxmlformats.org/officeDocument/2006/relationships/hyperlink" Target="https://app.midpage.ai/document/4262620?verified=true" TargetMode="External"/><Relationship Id="rIdpeg5ybhy9izqdgcwrcr0i" Type="http://schemas.openxmlformats.org/officeDocument/2006/relationships/hyperlink" Target="https://app.midpage.ai/document/4262620?verified=true" TargetMode="External"/><Relationship Id="rIdwfovdlj3d7x2bwc_mexa7" Type="http://schemas.openxmlformats.org/officeDocument/2006/relationships/hyperlink" Target="https://app.midpage.ai/document/859193?verified=true" TargetMode="External"/><Relationship Id="rIdufk4buoryem6im1img6zr" Type="http://schemas.openxmlformats.org/officeDocument/2006/relationships/hyperlink" Target="https://app.midpage.ai/document/4262620?verified=true" TargetMode="External"/><Relationship Id="rIdi5przszue23y0dpuho6t7" Type="http://schemas.openxmlformats.org/officeDocument/2006/relationships/hyperlink" Target="https://app.midpage.ai/document/859193?verified=true" TargetMode="External"/><Relationship Id="rIdv_gzt4d4wshhbvduyphqf" Type="http://schemas.openxmlformats.org/officeDocument/2006/relationships/hyperlink" Target="https://app.midpage.ai/document/2782387?verified=true" TargetMode="External"/><Relationship Id="rIdpbhel740qqwvuyqsrx2ab" Type="http://schemas.openxmlformats.org/officeDocument/2006/relationships/hyperlink" Target="https://app.midpage.ai/document/4262620?verified=true" TargetMode="External"/><Relationship Id="rId1bp1zqkxxpxy_0dppdmba" Type="http://schemas.openxmlformats.org/officeDocument/2006/relationships/hyperlink" Target="https://app.midpage.ai/document/4262620?verified=true" TargetMode="External"/><Relationship Id="rId-b-xgonhyrsvxpmulfvuz" Type="http://schemas.openxmlformats.org/officeDocument/2006/relationships/hyperlink" Target="https://app.midpage.ai/document/2782387?verified=true" TargetMode="External"/><Relationship Id="rIdhho3cyjsrbghw97cadjrb" Type="http://schemas.openxmlformats.org/officeDocument/2006/relationships/hyperlink" Target="https://app.midpage.ai/document/859193?verified=true" TargetMode="External"/><Relationship Id="rId1fzaa16a251hoyw_cxvbc" Type="http://schemas.openxmlformats.org/officeDocument/2006/relationships/hyperlink" Target="https://app.midpage.ai/document/859193?verified=true" TargetMode="External"/><Relationship Id="rIdlrewpi5eh_a2h5espgnsj" Type="http://schemas.openxmlformats.org/officeDocument/2006/relationships/hyperlink" Target="https://app.midpage.ai/document/769120?verified=true" TargetMode="External"/><Relationship Id="rIdm39kpr04eksehsony4kh-" Type="http://schemas.openxmlformats.org/officeDocument/2006/relationships/hyperlink" Target="https://app.midpage.ai/document/769120?verified=true" TargetMode="External"/><Relationship Id="rIdohazuef0nq3ugqf7nn69k" Type="http://schemas.openxmlformats.org/officeDocument/2006/relationships/hyperlink" Target="https://app.midpage.ai/document/769120?verified=true" TargetMode="External"/><Relationship Id="rIdrsxljgfpefxn0ipvw_wby" Type="http://schemas.openxmlformats.org/officeDocument/2006/relationships/hyperlink" Target="https://app.midpage.ai/document/769120?verified=true" TargetMode="External"/><Relationship Id="rIdfxntk2uggn90t5uet9j9i" Type="http://schemas.openxmlformats.org/officeDocument/2006/relationships/hyperlink" Target="https://app.midpage.ai/document/500380?verified=true" TargetMode="External"/><Relationship Id="rIdv79ysnun0pyooxvj7pyyp" Type="http://schemas.openxmlformats.org/officeDocument/2006/relationships/hyperlink" Target="https://app.midpage.ai/document/786796?verified=true" TargetMode="External"/><Relationship Id="rId9kddolmf6gkubwt8smhja" Type="http://schemas.openxmlformats.org/officeDocument/2006/relationships/hyperlink" Target="https://app.midpage.ai/document/769120?verified=true" TargetMode="External"/><Relationship Id="rId2gk6ieoseetmgz2bmuhlm" Type="http://schemas.openxmlformats.org/officeDocument/2006/relationships/hyperlink" Target="https://app.midpage.ai/document/4262620?verified=true" TargetMode="External"/><Relationship Id="rIdpi2a5pgdclkb_5ftuihbk" Type="http://schemas.openxmlformats.org/officeDocument/2006/relationships/hyperlink" Target="https://app.midpage.ai/document/769120?verified=true" TargetMode="External"/><Relationship Id="rIdhdxonlryohr9i-j_xomes" Type="http://schemas.openxmlformats.org/officeDocument/2006/relationships/hyperlink" Target="https://app.midpage.ai/document/786796?verified=true" TargetMode="External"/><Relationship Id="rIdwwzdfnqmy-6qst_sv10vb" Type="http://schemas.openxmlformats.org/officeDocument/2006/relationships/hyperlink" Target="https://app.midpage.ai/document/500380?verified=true" TargetMode="External"/><Relationship Id="rIdgohaqinf46gdsmau-jb2v" Type="http://schemas.openxmlformats.org/officeDocument/2006/relationships/hyperlink" Target="https://app.midpage.ai/document/769120?verified=true" TargetMode="External"/><Relationship Id="rIdnuaatcqweg2aduit-llj5" Type="http://schemas.openxmlformats.org/officeDocument/2006/relationships/hyperlink" Target="https://app.midpage.ai/document/167302?verified=true" TargetMode="External"/><Relationship Id="rIddsgbvtcaljilujo5oqa2y" Type="http://schemas.openxmlformats.org/officeDocument/2006/relationships/hyperlink" Target="https://app.midpage.ai/document/167302?verified=true" TargetMode="External"/><Relationship Id="rIdi60dxohc5znavr0a9ddzj" Type="http://schemas.openxmlformats.org/officeDocument/2006/relationships/hyperlink" Target="https://app.midpage.ai/document/769120?verified=true" TargetMode="External"/><Relationship Id="rId9og3ury5ypmy2c66mrqx7" Type="http://schemas.openxmlformats.org/officeDocument/2006/relationships/hyperlink" Target="https://app.midpage.ai/document/769120?verified=true" TargetMode="External"/><Relationship Id="rId73"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2026-01-26T15:33:11.520Z</dcterms:created>
  <dcterms:modified xsi:type="dcterms:W3CDTF">2026-01-26T15:33:11.520Z</dcterms:modified>
</cp:coreProperties>
</file>

<file path=docProps/custom.xml><?xml version="1.0" encoding="utf-8"?>
<Properties xmlns="http://schemas.openxmlformats.org/officeDocument/2006/custom-properties" xmlns:vt="http://schemas.openxmlformats.org/officeDocument/2006/docPropsVTypes"/>
</file>