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Poppins" w:cs="Poppins" w:eastAsia="Poppins" w:hAnsi="Poppins"/>
          <w:i w:val="1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CI for Marketing: Competitive positioning reference doc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rFonts w:ascii="Poppins" w:cs="Poppins" w:eastAsia="Poppins" w:hAnsi="Poppins"/>
          <w:color w:val="000000"/>
        </w:rPr>
      </w:pPr>
      <w:bookmarkStart w:colFirst="0" w:colLast="0" w:name="_xx18hv65rr19" w:id="0"/>
      <w:bookmarkEnd w:id="0"/>
      <w:r w:rsidDel="00000000" w:rsidR="00000000" w:rsidRPr="00000000">
        <w:rPr>
          <w:rFonts w:ascii="Poppins" w:cs="Poppins" w:eastAsia="Poppins" w:hAnsi="Poppins"/>
          <w:color w:val="000000"/>
          <w:rtl w:val="0"/>
        </w:rPr>
        <w:t xml:space="preserve">ℹ️ About this resource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You’ll refer back to this anchor document when supporting your fellow marketers with new product launches, content campaigns, SEO strategy, or analyst briefings.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5466.710156250001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8"/>
                <w:szCs w:val="28"/>
                <w:rtl w:val="0"/>
              </w:rPr>
              <w:t xml:space="preserve">Acknowledge</w:t>
            </w: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 major competitive alternatives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1984.251968503937" w:right="1718.385826771655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[Legacy Competitor] was a great product for … but their approach hasn’t kept up with the need for …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1984.251968503937" w:right="1718.385826771655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[New Competitor] has created some buzz with … but they’re only solving for a fraction of the problem …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434.9212598425208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ind w:left="720" w:firstLine="0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66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8"/>
                <w:szCs w:val="28"/>
                <w:rtl w:val="0"/>
              </w:rPr>
              <w:t xml:space="preserve">Reframe</w:t>
            </w: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: How we see the world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1984.251968503937" w:right="1293.1889763779536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Competitor might be good for … [outdated or trivial problem]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1984.251968503937" w:right="1293.1889763779536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But we help teams with … [bigger and more important problems].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1984.251968503937" w:right="1293.1889763779536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With [competitor], customers might be limited by…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1984.251968503937" w:right="1293.1889763779536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How would you handle…?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1984.251968503937" w:right="1293.1889763779536" w:hanging="36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How are you ensuring…?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720" w:firstLine="0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7812.97851562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6"/>
                <w:szCs w:val="26"/>
                <w:rtl w:val="0"/>
              </w:rPr>
              <w:t xml:space="preserve">Specify</w:t>
            </w:r>
            <w:r w:rsidDel="00000000" w:rsidR="00000000" w:rsidRPr="00000000">
              <w:rPr>
                <w:rFonts w:ascii="Poppins" w:cs="Poppins" w:eastAsia="Poppins" w:hAnsi="Poppins"/>
                <w:sz w:val="26"/>
                <w:szCs w:val="26"/>
                <w:rtl w:val="0"/>
              </w:rPr>
              <w:t xml:space="preserve">: Key product moments to emphasize (3-4)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4"/>
                <w:szCs w:val="24"/>
                <w:rtl w:val="0"/>
              </w:rPr>
              <w:t xml:space="preserve">Product moment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Short caption… why it’s different… why customers love it...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470.0" w:type="dxa"/>
              <w:jc w:val="center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470"/>
              <w:tblGridChange w:id="0">
                <w:tblGrid>
                  <w:gridCol w:w="7470"/>
                </w:tblGrid>
              </w:tblGridChange>
            </w:tblGrid>
            <w:tr>
              <w:trPr>
                <w:cantSplit w:val="0"/>
                <w:trHeight w:val="4335" w:hRule="atLeast"/>
                <w:tblHeader w:val="0"/>
              </w:trPr>
              <w:tc>
                <w:tcPr>
                  <w:shd w:fill="666666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center"/>
                    <w:rPr>
                      <w:rFonts w:ascii="Poppins" w:cs="Poppins" w:eastAsia="Poppins" w:hAnsi="Poppins"/>
                    </w:rPr>
                  </w:pPr>
                  <w:r w:rsidDel="00000000" w:rsidR="00000000" w:rsidRPr="00000000">
                    <w:rPr>
                      <w:rFonts w:ascii="Poppins" w:cs="Poppins" w:eastAsia="Poppins" w:hAnsi="Poppins"/>
                      <w:rtl w:val="0"/>
                    </w:rPr>
                    <w:t xml:space="preserve">Product screenshot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4"/>
                <w:szCs w:val="24"/>
                <w:rtl w:val="0"/>
              </w:rPr>
              <w:t xml:space="preserve">Product moment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Short caption… why it’s different… why customers love it...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470.0" w:type="dxa"/>
              <w:jc w:val="center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470"/>
              <w:tblGridChange w:id="0">
                <w:tblGrid>
                  <w:gridCol w:w="7470"/>
                </w:tblGrid>
              </w:tblGridChange>
            </w:tblGrid>
            <w:tr>
              <w:trPr>
                <w:cantSplit w:val="0"/>
                <w:trHeight w:val="4335" w:hRule="atLeast"/>
                <w:tblHeader w:val="0"/>
              </w:trPr>
              <w:tc>
                <w:tcPr>
                  <w:shd w:fill="666666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jc w:val="center"/>
                    <w:rPr>
                      <w:rFonts w:ascii="Poppins" w:cs="Poppins" w:eastAsia="Poppins" w:hAnsi="Poppins"/>
                    </w:rPr>
                  </w:pPr>
                  <w:r w:rsidDel="00000000" w:rsidR="00000000" w:rsidRPr="00000000">
                    <w:rPr>
                      <w:rFonts w:ascii="Poppins" w:cs="Poppins" w:eastAsia="Poppins" w:hAnsi="Poppins"/>
                      <w:rtl w:val="0"/>
                    </w:rPr>
                    <w:t xml:space="preserve">Product screenshot </w:t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4"/>
                <w:szCs w:val="24"/>
                <w:rtl w:val="0"/>
              </w:rPr>
              <w:t xml:space="preserve">Product moment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Short caption… why it’s different… why customers love it...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470.0" w:type="dxa"/>
              <w:jc w:val="center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470"/>
              <w:tblGridChange w:id="0">
                <w:tblGrid>
                  <w:gridCol w:w="7470"/>
                </w:tblGrid>
              </w:tblGridChange>
            </w:tblGrid>
            <w:tr>
              <w:trPr>
                <w:cantSplit w:val="0"/>
                <w:trHeight w:val="4335" w:hRule="atLeast"/>
                <w:tblHeader w:val="0"/>
              </w:trPr>
              <w:tc>
                <w:tcPr>
                  <w:shd w:fill="666666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jc w:val="center"/>
                    <w:rPr>
                      <w:rFonts w:ascii="Poppins" w:cs="Poppins" w:eastAsia="Poppins" w:hAnsi="Poppins"/>
                    </w:rPr>
                  </w:pPr>
                  <w:r w:rsidDel="00000000" w:rsidR="00000000" w:rsidRPr="00000000">
                    <w:rPr>
                      <w:rFonts w:ascii="Poppins" w:cs="Poppins" w:eastAsia="Poppins" w:hAnsi="Poppins"/>
                      <w:rtl w:val="0"/>
                    </w:rPr>
                    <w:t xml:space="preserve">Product screenshot </w:t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720" w:firstLine="0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363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8"/>
                <w:szCs w:val="28"/>
              </w:rPr>
            </w:pPr>
            <w:r w:rsidDel="00000000" w:rsidR="00000000" w:rsidRPr="00000000">
              <w:rPr>
                <w:rFonts w:ascii="Poppins" w:cs="Poppins" w:eastAsia="Poppins" w:hAnsi="Poppins"/>
                <w:sz w:val="28"/>
                <w:szCs w:val="28"/>
                <w:rtl w:val="0"/>
              </w:rPr>
              <w:t xml:space="preserve">Specific terms to avoid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We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do not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compete in the … product category.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Don’t use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the term … when referring to our products, since that term is associated with a competitor product …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720" w:firstLine="0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rtl w:val="0"/>
        </w:rPr>
        <w:t xml:space="preserve">P.s.</w:t>
      </w:r>
      <w:r w:rsidDel="00000000" w:rsidR="00000000" w:rsidRPr="00000000">
        <w:rPr>
          <w:rFonts w:ascii="Poppins" w:cs="Poppins" w:eastAsia="Poppins" w:hAnsi="Poppins"/>
          <w:i w:val="1"/>
          <w:rtl w:val="0"/>
        </w:rPr>
        <w:t xml:space="preserve"> We've got a whole course on </w:t>
      </w:r>
      <w:hyperlink r:id="rId6">
        <w:r w:rsidDel="00000000" w:rsidR="00000000" w:rsidRPr="00000000">
          <w:rPr>
            <w:rFonts w:ascii="Poppins" w:cs="Poppins" w:eastAsia="Poppins" w:hAnsi="Poppins"/>
            <w:i w:val="1"/>
            <w:color w:val="1155cc"/>
            <w:u w:val="single"/>
            <w:rtl w:val="0"/>
          </w:rPr>
          <w:t xml:space="preserve">Positioning</w:t>
        </w:r>
      </w:hyperlink>
      <w:r w:rsidDel="00000000" w:rsidR="00000000" w:rsidRPr="00000000">
        <w:rPr>
          <w:rFonts w:ascii="Poppins" w:cs="Poppins" w:eastAsia="Poppins" w:hAnsi="Poppins"/>
          <w:i w:val="1"/>
          <w:rtl w:val="0"/>
        </w:rPr>
        <w:t xml:space="preserve">, too.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0" w:top="1440" w:left="720" w:righ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ageBreakBefore w:val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ageBreakBefore w:val="0"/>
      <w:ind w:left="-72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-485774</wp:posOffset>
          </wp:positionH>
          <wp:positionV relativeFrom="paragraph">
            <wp:posOffset>0</wp:posOffset>
          </wp:positionV>
          <wp:extent cx="7821599" cy="11668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1599" cy="1166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certified.productmarketingalliance.com/p/positioning-certified?utm_source=misc&amp;utm_medium=resources&amp;utm_campaign=positioning-course-template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