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Content mapping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content mapping template helps you make sure you’re putting the right content, in front of the right people, in the right way, and at the right time. Once completed, like this, it ensures persona personalization throughout the prospect’s journey with you and boosts your business’ odds of closing the deal. </w:t>
      </w:r>
    </w:p>
    <w:p w:rsidR="00000000" w:rsidDel="00000000" w:rsidP="00000000" w:rsidRDefault="00000000" w:rsidRPr="00000000" w14:paraId="00000004">
      <w:pPr>
        <w:rPr/>
      </w:pPr>
      <w:r w:rsidDel="00000000" w:rsidR="00000000" w:rsidRPr="00000000">
        <w:rPr>
          <w:rtl w:val="0"/>
        </w:rPr>
        <w:t xml:space="preserve">Remember, one size does not fit all and so you should have unique content maps for each persona. For a blank version of this template to work off, head </w:t>
      </w:r>
      <w:hyperlink r:id="rId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5">
      <w:pPr>
        <w:spacing w:after="0" w:line="276" w:lineRule="auto"/>
        <w:rPr>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6"/>
        <w:gridCol w:w="2736"/>
        <w:gridCol w:w="2736"/>
        <w:gridCol w:w="2736"/>
        <w:gridCol w:w="2736"/>
        <w:tblGridChange w:id="0">
          <w:tblGrid>
            <w:gridCol w:w="2736"/>
            <w:gridCol w:w="2736"/>
            <w:gridCol w:w="2736"/>
            <w:gridCol w:w="2736"/>
            <w:gridCol w:w="2736"/>
          </w:tblGrid>
        </w:tblGridChange>
      </w:tblGrid>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ffffff"/>
              </w:rPr>
            </w:pPr>
            <w:r w:rsidDel="00000000" w:rsidR="00000000" w:rsidRPr="00000000">
              <w:rPr>
                <w:b w:val="1"/>
                <w:color w:val="ffffff"/>
                <w:rtl w:val="0"/>
              </w:rPr>
              <w:t xml:space="preserve">Persona</w:t>
            </w:r>
          </w:p>
        </w:tc>
        <w:tc>
          <w:tcPr>
            <w:gridSpan w:val="4"/>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jc w:val="center"/>
              <w:rPr>
                <w:b w:val="1"/>
                <w:color w:val="ffffff"/>
              </w:rPr>
            </w:pPr>
            <w:r w:rsidDel="00000000" w:rsidR="00000000" w:rsidRPr="00000000">
              <w:rPr>
                <w:b w:val="1"/>
                <w:color w:val="ffffff"/>
                <w:rtl w:val="0"/>
              </w:rPr>
              <w:t xml:space="preserve">Stage of the funnel</w:t>
            </w:r>
          </w:p>
        </w:tc>
      </w:tr>
      <w:tr>
        <w:trPr>
          <w:cantSplit w:val="0"/>
          <w:tblHeader w:val="0"/>
        </w:trPr>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000000"/>
              </w:rPr>
            </w:pPr>
            <w:r w:rsidDel="00000000" w:rsidR="00000000" w:rsidRPr="00000000">
              <w:rPr>
                <w:b w:val="1"/>
                <w:color w:val="000000"/>
                <w:rtl w:val="0"/>
              </w:rPr>
              <w:t xml:space="preserve">[Persona name]</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b w:val="1"/>
                <w:color w:val="000000"/>
              </w:rPr>
            </w:pPr>
            <w:r w:rsidDel="00000000" w:rsidR="00000000" w:rsidRPr="00000000">
              <w:rPr>
                <w:b w:val="1"/>
                <w:color w:val="000000"/>
                <w:rtl w:val="0"/>
              </w:rPr>
              <w:t xml:space="preserve">Awareness</w:t>
            </w:r>
          </w:p>
          <w:p w:rsidR="00000000" w:rsidDel="00000000" w:rsidP="00000000" w:rsidRDefault="00000000" w:rsidRPr="00000000" w14:paraId="0000000D">
            <w:pPr>
              <w:widowControl w:val="0"/>
              <w:spacing w:after="0" w:line="360" w:lineRule="auto"/>
              <w:rPr>
                <w:color w:val="000000"/>
              </w:rPr>
            </w:pPr>
            <w:r w:rsidDel="00000000" w:rsidR="00000000" w:rsidRPr="00000000">
              <w:rPr>
                <w:color w:val="000000"/>
                <w:rtl w:val="0"/>
              </w:rPr>
              <w:t xml:space="preserve">They know they’ve got a problem and they’re looking for a solution.</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b w:val="1"/>
                <w:color w:val="000000"/>
              </w:rPr>
            </w:pPr>
            <w:r w:rsidDel="00000000" w:rsidR="00000000" w:rsidRPr="00000000">
              <w:rPr>
                <w:b w:val="1"/>
                <w:color w:val="000000"/>
                <w:rtl w:val="0"/>
              </w:rPr>
              <w:t xml:space="preserve">Interest</w:t>
            </w:r>
          </w:p>
          <w:p w:rsidR="00000000" w:rsidDel="00000000" w:rsidP="00000000" w:rsidRDefault="00000000" w:rsidRPr="00000000" w14:paraId="0000000F">
            <w:pPr>
              <w:widowControl w:val="0"/>
              <w:spacing w:after="0" w:line="360" w:lineRule="auto"/>
              <w:rPr>
                <w:color w:val="000000"/>
              </w:rPr>
            </w:pPr>
            <w:r w:rsidDel="00000000" w:rsidR="00000000" w:rsidRPr="00000000">
              <w:rPr>
                <w:color w:val="000000"/>
                <w:rtl w:val="0"/>
              </w:rPr>
              <w:t xml:space="preserve">You’re on their radar - but your competitors probably are too.</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000000"/>
              </w:rPr>
            </w:pPr>
            <w:r w:rsidDel="00000000" w:rsidR="00000000" w:rsidRPr="00000000">
              <w:rPr>
                <w:b w:val="1"/>
                <w:color w:val="000000"/>
                <w:rtl w:val="0"/>
              </w:rPr>
              <w:t xml:space="preserve">Consideration</w:t>
            </w:r>
          </w:p>
          <w:p w:rsidR="00000000" w:rsidDel="00000000" w:rsidP="00000000" w:rsidRDefault="00000000" w:rsidRPr="00000000" w14:paraId="00000011">
            <w:pPr>
              <w:widowControl w:val="0"/>
              <w:spacing w:after="0" w:line="360" w:lineRule="auto"/>
              <w:rPr>
                <w:color w:val="000000"/>
              </w:rPr>
            </w:pPr>
            <w:r w:rsidDel="00000000" w:rsidR="00000000" w:rsidRPr="00000000">
              <w:rPr>
                <w:color w:val="000000"/>
                <w:rtl w:val="0"/>
              </w:rPr>
              <w:t xml:space="preserve">You’ve piqued their interest and they’re evaluating your product(s).</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000000"/>
              </w:rPr>
            </w:pPr>
            <w:r w:rsidDel="00000000" w:rsidR="00000000" w:rsidRPr="00000000">
              <w:rPr>
                <w:b w:val="1"/>
                <w:color w:val="000000"/>
                <w:rtl w:val="0"/>
              </w:rPr>
              <w:t xml:space="preserve">Decision</w:t>
            </w:r>
          </w:p>
          <w:p w:rsidR="00000000" w:rsidDel="00000000" w:rsidP="00000000" w:rsidRDefault="00000000" w:rsidRPr="00000000" w14:paraId="00000013">
            <w:pPr>
              <w:widowControl w:val="0"/>
              <w:spacing w:after="0" w:line="360" w:lineRule="auto"/>
              <w:rPr>
                <w:color w:val="000000"/>
              </w:rPr>
            </w:pPr>
            <w:r w:rsidDel="00000000" w:rsidR="00000000" w:rsidRPr="00000000">
              <w:rPr>
                <w:color w:val="000000"/>
                <w:rtl w:val="0"/>
              </w:rPr>
              <w:t xml:space="preserve">They’re weighing up whether to pick you, your competitor or no-one.</w:t>
            </w:r>
          </w:p>
        </w:tc>
      </w:tr>
      <w:tr>
        <w:trPr>
          <w:cantSplit w:val="0"/>
          <w:trHeight w:val="42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color w:val="2f2e2e"/>
              </w:rPr>
            </w:pPr>
            <w:r w:rsidDel="00000000" w:rsidR="00000000" w:rsidRPr="00000000">
              <w:rPr>
                <w:color w:val="000000"/>
                <w:rtl w:val="0"/>
              </w:rPr>
              <w:t xml:space="preserve">Jane </w:t>
            </w:r>
            <w:r w:rsidDel="00000000" w:rsidR="00000000" w:rsidRPr="00000000">
              <w:rPr>
                <w:color w:val="2f2e2e"/>
                <w:rtl w:val="0"/>
              </w:rPr>
              <w:t xml:space="preserve">doesn’t have the final say but she drives the business case to get internal buy-in. </w:t>
            </w:r>
          </w:p>
          <w:p w:rsidR="00000000" w:rsidDel="00000000" w:rsidP="00000000" w:rsidRDefault="00000000" w:rsidRPr="00000000" w14:paraId="0000001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6">
            <w:pPr>
              <w:widowControl w:val="0"/>
              <w:spacing w:after="0" w:line="360" w:lineRule="auto"/>
              <w:rPr>
                <w:color w:val="2f2e2e"/>
              </w:rPr>
            </w:pPr>
            <w:r w:rsidDel="00000000" w:rsidR="00000000" w:rsidRPr="00000000">
              <w:rPr>
                <w:color w:val="2f2e2e"/>
                <w:rtl w:val="0"/>
              </w:rPr>
              <w:t xml:space="preserve">She’s responsible for digital campaign delivery and optimisation. </w:t>
            </w:r>
          </w:p>
          <w:p w:rsidR="00000000" w:rsidDel="00000000" w:rsidP="00000000" w:rsidRDefault="00000000" w:rsidRPr="00000000" w14:paraId="00000017">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8">
            <w:pPr>
              <w:widowControl w:val="0"/>
              <w:spacing w:after="0" w:line="360" w:lineRule="auto"/>
              <w:rPr>
                <w:color w:val="000000"/>
              </w:rPr>
            </w:pPr>
            <w:r w:rsidDel="00000000" w:rsidR="00000000" w:rsidRPr="00000000">
              <w:rPr>
                <w:color w:val="2f2e2e"/>
                <w:rtl w:val="0"/>
              </w:rPr>
              <w:t xml:space="preserve">Jane’s current struggles are around getting a holistic view of all her campaigns and providing the sales team with enough qualified leads.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1A">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B">
            <w:pPr>
              <w:widowControl w:val="0"/>
              <w:spacing w:after="0" w:line="360" w:lineRule="auto"/>
              <w:rPr>
                <w:color w:val="000000"/>
              </w:rPr>
            </w:pPr>
            <w:r w:rsidDel="00000000" w:rsidR="00000000" w:rsidRPr="00000000">
              <w:rPr>
                <w:color w:val="000000"/>
                <w:rtl w:val="0"/>
              </w:rPr>
              <w:t xml:space="preserve">Online Ask Me Anything (AMA)</w:t>
            </w:r>
          </w:p>
          <w:p w:rsidR="00000000" w:rsidDel="00000000" w:rsidP="00000000" w:rsidRDefault="00000000" w:rsidRPr="00000000" w14:paraId="0000001C">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D">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1E">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F">
            <w:pPr>
              <w:widowControl w:val="0"/>
              <w:spacing w:after="0" w:line="360" w:lineRule="auto"/>
              <w:rPr>
                <w:color w:val="000000"/>
              </w:rPr>
            </w:pPr>
            <w:r w:rsidDel="00000000" w:rsidR="00000000" w:rsidRPr="00000000">
              <w:rPr>
                <w:color w:val="000000"/>
                <w:rtl w:val="0"/>
              </w:rPr>
              <w:t xml:space="preserve">How to deliver more SQLs at less cost - to be done with a key, internal stakeholder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21">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2">
            <w:pPr>
              <w:widowControl w:val="0"/>
              <w:spacing w:after="0" w:line="360" w:lineRule="auto"/>
              <w:rPr>
                <w:b w:val="1"/>
                <w:color w:val="000000"/>
                <w:u w:val="single"/>
              </w:rPr>
            </w:pPr>
            <w:r w:rsidDel="00000000" w:rsidR="00000000" w:rsidRPr="00000000">
              <w:rPr>
                <w:color w:val="000000"/>
                <w:rtl w:val="0"/>
              </w:rPr>
              <w:t xml:space="preserve">In-depth article</w:t>
            </w:r>
            <w:r w:rsidDel="00000000" w:rsidR="00000000" w:rsidRPr="00000000">
              <w:rPr>
                <w:rtl w:val="0"/>
              </w:rPr>
            </w:r>
          </w:p>
          <w:p w:rsidR="00000000" w:rsidDel="00000000" w:rsidP="00000000" w:rsidRDefault="00000000" w:rsidRPr="00000000" w14:paraId="00000023">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4">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5">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26">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7">
            <w:pPr>
              <w:widowControl w:val="0"/>
              <w:spacing w:after="0" w:line="360" w:lineRule="auto"/>
              <w:rPr>
                <w:color w:val="000000"/>
              </w:rPr>
            </w:pPr>
            <w:r w:rsidDel="00000000" w:rsidR="00000000" w:rsidRPr="00000000">
              <w:rPr>
                <w:color w:val="000000"/>
                <w:rtl w:val="0"/>
              </w:rPr>
              <w:t xml:space="preserve">Match Jane’s core problems to potential knock-on effects and then solutions. Use internal data and case studies as proof points throughout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29">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A">
            <w:pPr>
              <w:widowControl w:val="0"/>
              <w:spacing w:after="0" w:line="360" w:lineRule="auto"/>
              <w:rPr>
                <w:color w:val="000000"/>
              </w:rPr>
            </w:pPr>
            <w:r w:rsidDel="00000000" w:rsidR="00000000" w:rsidRPr="00000000">
              <w:rPr>
                <w:color w:val="000000"/>
                <w:rtl w:val="0"/>
              </w:rPr>
              <w:t xml:space="preserve">Video demo</w:t>
            </w:r>
          </w:p>
          <w:p w:rsidR="00000000" w:rsidDel="00000000" w:rsidP="00000000" w:rsidRDefault="00000000" w:rsidRPr="00000000" w14:paraId="0000002B">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C">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D">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2E">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Show Jane how much value she’ll get out of the product with a 2-minute video, focusing primarily on the campaign dashboard and lead-gen features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31">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2">
            <w:pPr>
              <w:widowControl w:val="0"/>
              <w:spacing w:after="0" w:line="360" w:lineRule="auto"/>
              <w:rPr>
                <w:color w:val="000000"/>
              </w:rPr>
            </w:pPr>
            <w:r w:rsidDel="00000000" w:rsidR="00000000" w:rsidRPr="00000000">
              <w:rPr>
                <w:color w:val="000000"/>
                <w:rtl w:val="0"/>
              </w:rPr>
              <w:t xml:space="preserve">Product one/two-pager</w:t>
            </w:r>
          </w:p>
          <w:p w:rsidR="00000000" w:rsidDel="00000000" w:rsidP="00000000" w:rsidRDefault="00000000" w:rsidRPr="00000000" w14:paraId="00000033">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4">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5">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36">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7">
            <w:pPr>
              <w:widowControl w:val="0"/>
              <w:spacing w:after="0" w:line="360" w:lineRule="auto"/>
              <w:rPr>
                <w:color w:val="000000"/>
              </w:rPr>
            </w:pPr>
            <w:r w:rsidDel="00000000" w:rsidR="00000000" w:rsidRPr="00000000">
              <w:rPr>
                <w:color w:val="000000"/>
                <w:rtl w:val="0"/>
              </w:rPr>
              <w:t xml:space="preserve">Reiterate the value to Jane and help her get that internal buy-in with a proof-driven document pulling out your USPs, value, price and case studies</w:t>
            </w:r>
          </w:p>
        </w:tc>
      </w:tr>
      <w:tr>
        <w:trPr>
          <w:cantSplit w:val="0"/>
          <w:trHeight w:val="420" w:hRule="atLeast"/>
          <w:tblHeader w:val="0"/>
        </w:trPr>
        <w:tc>
          <w:tcPr>
            <w:vMerge w:val="continue"/>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center"/>
              <w:rPr>
                <w:b w:val="1"/>
                <w:color w:val="000000"/>
              </w:rPr>
            </w:pPr>
            <w:r w:rsidDel="00000000" w:rsidR="00000000" w:rsidRPr="00000000">
              <w:rPr>
                <w:rtl w:val="0"/>
              </w:rPr>
            </w:r>
          </w:p>
        </w:tc>
        <w:tc>
          <w:tcPr>
            <w:gridSpan w:val="4"/>
            <w:tcBorders>
              <w:lef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360" w:lineRule="auto"/>
              <w:jc w:val="center"/>
              <w:rPr>
                <w:b w:val="1"/>
                <w:color w:val="000000"/>
              </w:rPr>
            </w:pPr>
            <w:r w:rsidDel="00000000" w:rsidR="00000000" w:rsidRPr="00000000">
              <w:rPr>
                <w:b w:val="1"/>
                <w:color w:val="000000"/>
                <w:rtl w:val="0"/>
              </w:rPr>
              <w:t xml:space="preserve">Channel</w:t>
            </w:r>
          </w:p>
        </w:tc>
      </w:tr>
      <w:tr>
        <w:trPr>
          <w:cantSplit w:val="0"/>
          <w:trHeight w:val="42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color w:val="000000"/>
              </w:rPr>
            </w:pPr>
            <w:r w:rsidDel="00000000" w:rsidR="00000000" w:rsidRPr="00000000">
              <w:rPr>
                <w:color w:val="000000"/>
                <w:rtl w:val="0"/>
              </w:rPr>
              <w:t xml:space="preserve">Promote via email, social media, website, and newsletter.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color w:val="000000"/>
              </w:rPr>
            </w:pPr>
            <w:r w:rsidDel="00000000" w:rsidR="00000000" w:rsidRPr="00000000">
              <w:rPr>
                <w:color w:val="000000"/>
                <w:rtl w:val="0"/>
              </w:rPr>
              <w:t xml:space="preserve">Promote via email and social media and optimize for SEO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Include in marketing’s nurture emails and retargeting campaigns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43">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Content mapping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IMBDBH87LAw1gFeY8z2Y1uiB8maQMPfLf1ucOqhX61w/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