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rPr/>
      </w:pPr>
      <w:bookmarkStart w:colFirst="0" w:colLast="0" w:name="_sacb774069pb" w:id="0"/>
      <w:bookmarkEnd w:id="0"/>
      <w:r w:rsidDel="00000000" w:rsidR="00000000" w:rsidRPr="00000000">
        <w:rPr>
          <w:rtl w:val="0"/>
        </w:rPr>
        <w:t xml:space="preserve">General marketing board reporting template</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spacing w:line="360" w:lineRule="auto"/>
        <w:rPr/>
      </w:pPr>
      <w:r w:rsidDel="00000000" w:rsidR="00000000" w:rsidRPr="00000000">
        <w:rPr>
          <w:rtl w:val="0"/>
        </w:rPr>
        <w:t xml:space="preserve">This marketing board reporting template is your tool for data-driven revenue growth. It consolidates critical marketing metrics and insights, enabling strategic decisions, budget management, and actionable recommendations. Customize it to your needs, collaborate with your team, and use it as your guide to optimizing marketing efforts and enhancing ROI. </w:t>
      </w:r>
    </w:p>
    <w:p w:rsidR="00000000" w:rsidDel="00000000" w:rsidP="00000000" w:rsidRDefault="00000000" w:rsidRPr="00000000" w14:paraId="00000004">
      <w:pPr>
        <w:spacing w:after="0" w:line="360" w:lineRule="auto"/>
        <w:rPr>
          <w:color w:val="000000"/>
        </w:rPr>
      </w:pPr>
      <w:r w:rsidDel="00000000" w:rsidR="00000000" w:rsidRPr="00000000">
        <w:rPr>
          <w:rtl w:val="0"/>
        </w:rPr>
      </w:r>
    </w:p>
    <w:tbl>
      <w:tblPr>
        <w:tblStyle w:val="Table1"/>
        <w:tblW w:w="13860.0" w:type="dxa"/>
        <w:jc w:val="left"/>
        <w:tblLayout w:type="fixed"/>
        <w:tblLook w:val="0600"/>
      </w:tblPr>
      <w:tblGrid>
        <w:gridCol w:w="2910"/>
        <w:gridCol w:w="5475"/>
        <w:gridCol w:w="5475"/>
        <w:tblGridChange w:id="0">
          <w:tblGrid>
            <w:gridCol w:w="2910"/>
            <w:gridCol w:w="5475"/>
            <w:gridCol w:w="5475"/>
          </w:tblGrid>
        </w:tblGridChange>
      </w:tblGrid>
      <w:tr>
        <w:trPr>
          <w:cantSplit w:val="0"/>
          <w:trHeight w:val="725" w:hRule="atLeast"/>
          <w:tblHeader w:val="0"/>
        </w:trPr>
        <w:tc>
          <w:tcPr>
            <w:gridSpan w:val="3"/>
            <w:tcBorders>
              <w:top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005">
            <w:pPr>
              <w:spacing w:after="0" w:line="360" w:lineRule="auto"/>
              <w:rPr>
                <w:b w:val="1"/>
                <w:color w:val="1c1917"/>
              </w:rPr>
            </w:pPr>
            <w:r w:rsidDel="00000000" w:rsidR="00000000" w:rsidRPr="00000000">
              <w:rPr>
                <w:b w:val="1"/>
                <w:color w:val="1c1917"/>
                <w:rtl w:val="0"/>
              </w:rPr>
              <w:t xml:space="preserve">Report title: </w:t>
            </w:r>
          </w:p>
        </w:tc>
      </w:tr>
      <w:tr>
        <w:trPr>
          <w:cantSplit w:val="0"/>
          <w:trHeight w:val="725" w:hRule="atLeast"/>
          <w:tblHeader w:val="0"/>
        </w:trPr>
        <w:tc>
          <w:tcPr>
            <w:gridSpan w:val="3"/>
            <w:tcBorders>
              <w:top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008">
            <w:pPr>
              <w:spacing w:after="0" w:line="360" w:lineRule="auto"/>
              <w:rPr>
                <w:color w:val="1c1917"/>
              </w:rPr>
            </w:pPr>
            <w:r w:rsidDel="00000000" w:rsidR="00000000" w:rsidRPr="00000000">
              <w:rPr>
                <w:b w:val="1"/>
                <w:color w:val="1c1917"/>
                <w:rtl w:val="0"/>
              </w:rPr>
              <w:t xml:space="preserve">Report period: </w:t>
            </w:r>
            <w:r w:rsidDel="00000000" w:rsidR="00000000" w:rsidRPr="00000000">
              <w:rPr>
                <w:color w:val="1c1917"/>
                <w:rtl w:val="0"/>
              </w:rPr>
              <w:t xml:space="preserve">Month/Quarter, Year</w:t>
            </w:r>
          </w:p>
        </w:tc>
      </w:tr>
      <w:tr>
        <w:trPr>
          <w:cantSplit w:val="0"/>
          <w:trHeight w:val="725" w:hRule="atLeast"/>
          <w:tblHeader w:val="0"/>
        </w:trPr>
        <w:tc>
          <w:tcPr>
            <w:gridSpan w:val="3"/>
            <w:tcBorders>
              <w:top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00B">
            <w:pPr>
              <w:spacing w:after="0" w:line="360" w:lineRule="auto"/>
              <w:rPr>
                <w:b w:val="1"/>
                <w:color w:val="1c1917"/>
              </w:rPr>
            </w:pPr>
            <w:r w:rsidDel="00000000" w:rsidR="00000000" w:rsidRPr="00000000">
              <w:rPr>
                <w:b w:val="1"/>
                <w:color w:val="1c1917"/>
                <w:rtl w:val="0"/>
              </w:rPr>
              <w:t xml:space="preserve">Report date: </w:t>
            </w:r>
          </w:p>
        </w:tc>
      </w:tr>
      <w:tr>
        <w:trPr>
          <w:cantSplit w:val="0"/>
          <w:trHeight w:val="725" w:hRule="atLeast"/>
          <w:tblHeader w:val="0"/>
        </w:trPr>
        <w:tc>
          <w:tcPr>
            <w:gridSpan w:val="3"/>
            <w:tcBorders>
              <w:top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00E">
            <w:pPr>
              <w:spacing w:after="0" w:line="360" w:lineRule="auto"/>
              <w:rPr>
                <w:color w:val="000000"/>
              </w:rPr>
            </w:pPr>
            <w:r w:rsidDel="00000000" w:rsidR="00000000" w:rsidRPr="00000000">
              <w:rPr>
                <w:b w:val="1"/>
                <w:color w:val="000000"/>
                <w:rtl w:val="0"/>
              </w:rPr>
              <w:t xml:space="preserve">Key highlights: </w:t>
            </w:r>
            <w:r w:rsidDel="00000000" w:rsidR="00000000" w:rsidRPr="00000000">
              <w:rPr>
                <w:color w:val="000000"/>
                <w:rtl w:val="0"/>
              </w:rPr>
              <w:br w:type="textWrapping"/>
            </w:r>
          </w:p>
          <w:p w:rsidR="00000000" w:rsidDel="00000000" w:rsidP="00000000" w:rsidRDefault="00000000" w:rsidRPr="00000000" w14:paraId="0000000F">
            <w:pPr>
              <w:numPr>
                <w:ilvl w:val="0"/>
                <w:numId w:val="1"/>
              </w:numPr>
              <w:spacing w:after="200" w:line="360" w:lineRule="auto"/>
              <w:ind w:left="720" w:hanging="360"/>
              <w:rPr>
                <w:color w:val="000000"/>
              </w:rPr>
            </w:pPr>
            <w:r w:rsidDel="00000000" w:rsidR="00000000" w:rsidRPr="00000000">
              <w:rPr>
                <w:color w:val="000000"/>
                <w:rtl w:val="0"/>
              </w:rPr>
              <w:t xml:space="preserve">Summarize the most important insights and achievements from the reporting period.</w:t>
            </w:r>
          </w:p>
          <w:p w:rsidR="00000000" w:rsidDel="00000000" w:rsidP="00000000" w:rsidRDefault="00000000" w:rsidRPr="00000000" w14:paraId="00000010">
            <w:pPr>
              <w:numPr>
                <w:ilvl w:val="0"/>
                <w:numId w:val="1"/>
              </w:numPr>
              <w:spacing w:after="200" w:line="360" w:lineRule="auto"/>
              <w:ind w:left="720" w:hanging="360"/>
              <w:rPr>
                <w:color w:val="000000"/>
              </w:rPr>
            </w:pPr>
            <w:r w:rsidDel="00000000" w:rsidR="00000000" w:rsidRPr="00000000">
              <w:rPr>
                <w:color w:val="000000"/>
                <w:rtl w:val="0"/>
              </w:rPr>
              <w:t xml:space="preserve">Include any notable successes, challenges, or opportunities.</w:t>
              <w:br w:type="textWrapping"/>
              <w:br w:type="textWrapping"/>
            </w:r>
          </w:p>
        </w:tc>
      </w:tr>
      <w:tr>
        <w:trPr>
          <w:cantSplit w:val="0"/>
          <w:trHeight w:val="725" w:hRule="atLeast"/>
          <w:tblHeader w:val="0"/>
        </w:trPr>
        <w:tc>
          <w:tcPr>
            <w:gridSpan w:val="3"/>
            <w:tcBorders>
              <w:top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013">
            <w:pPr>
              <w:spacing w:after="0" w:line="360" w:lineRule="auto"/>
              <w:rPr>
                <w:b w:val="1"/>
                <w:color w:val="1c1917"/>
              </w:rPr>
            </w:pPr>
            <w:r w:rsidDel="00000000" w:rsidR="00000000" w:rsidRPr="00000000">
              <w:rPr>
                <w:b w:val="1"/>
                <w:color w:val="1c1917"/>
                <w:rtl w:val="0"/>
              </w:rPr>
              <w:t xml:space="preserve">Goals and objectives: </w:t>
            </w:r>
          </w:p>
          <w:p w:rsidR="00000000" w:rsidDel="00000000" w:rsidP="00000000" w:rsidRDefault="00000000" w:rsidRPr="00000000" w14:paraId="00000014">
            <w:pPr>
              <w:spacing w:after="0" w:line="360" w:lineRule="auto"/>
              <w:rPr>
                <w:color w:val="000000"/>
              </w:rPr>
            </w:pPr>
            <w:r w:rsidDel="00000000" w:rsidR="00000000" w:rsidRPr="00000000">
              <w:rPr>
                <w:rtl w:val="0"/>
              </w:rPr>
            </w:r>
          </w:p>
          <w:p w:rsidR="00000000" w:rsidDel="00000000" w:rsidP="00000000" w:rsidRDefault="00000000" w:rsidRPr="00000000" w14:paraId="00000015">
            <w:pPr>
              <w:numPr>
                <w:ilvl w:val="0"/>
                <w:numId w:val="2"/>
              </w:numPr>
              <w:spacing w:after="200" w:line="360" w:lineRule="auto"/>
              <w:ind w:left="720" w:hanging="360"/>
              <w:rPr>
                <w:color w:val="000000"/>
              </w:rPr>
            </w:pPr>
            <w:r w:rsidDel="00000000" w:rsidR="00000000" w:rsidRPr="00000000">
              <w:rPr>
                <w:color w:val="000000"/>
                <w:rtl w:val="0"/>
              </w:rPr>
              <w:t xml:space="preserve">List the marketing objectives and KPIs set for the reporting period.</w:t>
            </w:r>
          </w:p>
          <w:p w:rsidR="00000000" w:rsidDel="00000000" w:rsidP="00000000" w:rsidRDefault="00000000" w:rsidRPr="00000000" w14:paraId="00000016">
            <w:pPr>
              <w:numPr>
                <w:ilvl w:val="0"/>
                <w:numId w:val="2"/>
              </w:numPr>
              <w:spacing w:after="200" w:line="360" w:lineRule="auto"/>
              <w:ind w:left="720" w:hanging="360"/>
              <w:rPr>
                <w:color w:val="000000"/>
              </w:rPr>
            </w:pPr>
            <w:r w:rsidDel="00000000" w:rsidR="00000000" w:rsidRPr="00000000">
              <w:rPr>
                <w:color w:val="000000"/>
                <w:rtl w:val="0"/>
              </w:rPr>
              <w:t xml:space="preserve">Indicate whether these objectives were met or not.</w:t>
            </w:r>
          </w:p>
          <w:p w:rsidR="00000000" w:rsidDel="00000000" w:rsidP="00000000" w:rsidRDefault="00000000" w:rsidRPr="00000000" w14:paraId="00000017">
            <w:pPr>
              <w:spacing w:after="0" w:line="360" w:lineRule="auto"/>
              <w:ind w:left="720" w:firstLine="0"/>
              <w:rPr>
                <w:color w:val="000000"/>
              </w:rPr>
            </w:pPr>
            <w:r w:rsidDel="00000000" w:rsidR="00000000" w:rsidRPr="00000000">
              <w:rPr>
                <w:rtl w:val="0"/>
              </w:rPr>
            </w:r>
          </w:p>
        </w:tc>
      </w:tr>
      <w:tr>
        <w:trPr>
          <w:cantSplit w:val="0"/>
          <w:trHeight w:val="725" w:hRule="atLeast"/>
          <w:tblHeader w:val="0"/>
        </w:trPr>
        <w:tc>
          <w:tcPr>
            <w:tcBorders>
              <w:top w:color="000000" w:space="0" w:sz="6" w:val="single"/>
              <w:left w:color="000000" w:space="0" w:sz="6" w:val="single"/>
              <w:bottom w:color="000000" w:space="0" w:sz="6" w:val="single"/>
              <w:right w:color="000000" w:space="0" w:sz="6" w:val="single"/>
            </w:tcBorders>
            <w:shd w:fill="000000" w:val="clear"/>
            <w:tcMar>
              <w:top w:w="100.0" w:type="dxa"/>
              <w:left w:w="100.0" w:type="dxa"/>
              <w:bottom w:w="100.0" w:type="dxa"/>
              <w:right w:w="100.0" w:type="dxa"/>
            </w:tcMar>
            <w:vAlign w:val="top"/>
          </w:tcPr>
          <w:p w:rsidR="00000000" w:rsidDel="00000000" w:rsidP="00000000" w:rsidRDefault="00000000" w:rsidRPr="00000000" w14:paraId="0000001A">
            <w:pPr>
              <w:spacing w:after="0" w:line="360" w:lineRule="auto"/>
              <w:jc w:val="center"/>
              <w:rPr>
                <w:color w:val="ffffff"/>
              </w:rPr>
            </w:pPr>
            <w:r w:rsidDel="00000000" w:rsidR="00000000" w:rsidRPr="00000000">
              <w:rPr>
                <w:b w:val="1"/>
                <w:color w:val="ffffff"/>
                <w:rtl w:val="0"/>
              </w:rPr>
              <w:t xml:space="preserve">Section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000000" w:val="clear"/>
            <w:tcMar>
              <w:top w:w="100.0" w:type="dxa"/>
              <w:left w:w="100.0" w:type="dxa"/>
              <w:bottom w:w="100.0" w:type="dxa"/>
              <w:right w:w="100.0" w:type="dxa"/>
            </w:tcMar>
            <w:vAlign w:val="top"/>
          </w:tcPr>
          <w:p w:rsidR="00000000" w:rsidDel="00000000" w:rsidP="00000000" w:rsidRDefault="00000000" w:rsidRPr="00000000" w14:paraId="0000001B">
            <w:pPr>
              <w:spacing w:after="0" w:line="360" w:lineRule="auto"/>
              <w:jc w:val="center"/>
              <w:rPr>
                <w:color w:val="ffffff"/>
              </w:rPr>
            </w:pPr>
            <w:r w:rsidDel="00000000" w:rsidR="00000000" w:rsidRPr="00000000">
              <w:rPr>
                <w:b w:val="1"/>
                <w:color w:val="ffffff"/>
                <w:rtl w:val="0"/>
              </w:rPr>
              <w:t xml:space="preserve">Contents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000000" w:val="clear"/>
            <w:tcMar>
              <w:top w:w="100.0" w:type="dxa"/>
              <w:left w:w="100.0" w:type="dxa"/>
              <w:bottom w:w="100.0" w:type="dxa"/>
              <w:right w:w="100.0" w:type="dxa"/>
            </w:tcMar>
            <w:vAlign w:val="top"/>
          </w:tcPr>
          <w:p w:rsidR="00000000" w:rsidDel="00000000" w:rsidP="00000000" w:rsidRDefault="00000000" w:rsidRPr="00000000" w14:paraId="0000001C">
            <w:pPr>
              <w:spacing w:after="0" w:line="360" w:lineRule="auto"/>
              <w:jc w:val="center"/>
              <w:rPr>
                <w:color w:val="ffffff"/>
              </w:rPr>
            </w:pPr>
            <w:r w:rsidDel="00000000" w:rsidR="00000000" w:rsidRPr="00000000">
              <w:rPr>
                <w:b w:val="1"/>
                <w:color w:val="ffffff"/>
                <w:rtl w:val="0"/>
              </w:rPr>
              <w:t xml:space="preserve">Data</w:t>
            </w:r>
            <w:r w:rsidDel="00000000" w:rsidR="00000000" w:rsidRPr="00000000">
              <w:rPr>
                <w:rtl w:val="0"/>
              </w:rPr>
            </w:r>
          </w:p>
        </w:tc>
      </w:tr>
      <w:tr>
        <w:trPr>
          <w:cantSplit w:val="0"/>
          <w:trHeight w:val="995" w:hRule="atLeast"/>
          <w:tblHeader w:val="0"/>
        </w:trPr>
        <w:tc>
          <w:tcPr>
            <w:vMerge w:val="restart"/>
            <w:tcBorders>
              <w:top w:color="000000" w:space="0" w:sz="6" w:val="single"/>
              <w:bottom w:color="000000" w:space="0" w:sz="6" w:val="single"/>
            </w:tcBorders>
            <w:tcMar>
              <w:top w:w="100.0" w:type="dxa"/>
              <w:left w:w="100.0" w:type="dxa"/>
              <w:bottom w:w="100.0" w:type="dxa"/>
              <w:right w:w="100.0" w:type="dxa"/>
            </w:tcMar>
            <w:vAlign w:val="top"/>
          </w:tcPr>
          <w:p w:rsidR="00000000" w:rsidDel="00000000" w:rsidP="00000000" w:rsidRDefault="00000000" w:rsidRPr="00000000" w14:paraId="0000001D">
            <w:pPr>
              <w:spacing w:after="0" w:line="360" w:lineRule="auto"/>
              <w:rPr>
                <w:b w:val="1"/>
                <w:color w:val="1c1917"/>
              </w:rPr>
            </w:pPr>
            <w:r w:rsidDel="00000000" w:rsidR="00000000" w:rsidRPr="00000000">
              <w:rPr>
                <w:b w:val="1"/>
                <w:color w:val="1c1917"/>
                <w:rtl w:val="0"/>
              </w:rPr>
              <w:t xml:space="preserve">Executive summary</w:t>
            </w:r>
          </w:p>
        </w:tc>
        <w:tc>
          <w:tcPr>
            <w:vMerge w:val="restart"/>
            <w:tcBorders>
              <w:top w:color="000000" w:space="0" w:sz="6" w:val="single"/>
              <w:bottom w:color="000000" w:space="0" w:sz="6" w:val="single"/>
            </w:tcBorders>
            <w:tcMar>
              <w:top w:w="100.0" w:type="dxa"/>
              <w:left w:w="100.0" w:type="dxa"/>
              <w:bottom w:w="100.0" w:type="dxa"/>
              <w:right w:w="100.0" w:type="dxa"/>
            </w:tcMar>
            <w:vAlign w:val="top"/>
          </w:tcPr>
          <w:p w:rsidR="00000000" w:rsidDel="00000000" w:rsidP="00000000" w:rsidRDefault="00000000" w:rsidRPr="00000000" w14:paraId="0000001E">
            <w:pPr>
              <w:widowControl w:val="0"/>
              <w:spacing w:after="0" w:line="360" w:lineRule="auto"/>
              <w:rPr>
                <w:color w:val="1c1917"/>
              </w:rPr>
            </w:pPr>
            <w:r w:rsidDel="00000000" w:rsidR="00000000" w:rsidRPr="00000000">
              <w:rPr>
                <w:color w:val="1c1917"/>
                <w:rtl w:val="0"/>
              </w:rPr>
              <w:t xml:space="preserve">Overview of key metrics and KPIs</w:t>
            </w:r>
          </w:p>
        </w:tc>
        <w:tc>
          <w:tcPr>
            <w:vMerge w:val="restart"/>
            <w:tcBorders>
              <w:top w:color="000000" w:space="0" w:sz="6" w:val="single"/>
              <w:bottom w:color="000000" w:space="0" w:sz="6" w:val="single"/>
            </w:tcBorders>
            <w:tcMar>
              <w:top w:w="100.0" w:type="dxa"/>
              <w:left w:w="100.0" w:type="dxa"/>
              <w:bottom w:w="100.0" w:type="dxa"/>
              <w:right w:w="100.0" w:type="dxa"/>
            </w:tcMar>
            <w:vAlign w:val="top"/>
          </w:tcPr>
          <w:p w:rsidR="00000000" w:rsidDel="00000000" w:rsidP="00000000" w:rsidRDefault="00000000" w:rsidRPr="00000000" w14:paraId="0000001F">
            <w:pPr>
              <w:numPr>
                <w:ilvl w:val="0"/>
                <w:numId w:val="3"/>
              </w:numPr>
              <w:spacing w:after="200" w:before="0" w:line="360" w:lineRule="auto"/>
              <w:ind w:left="720" w:hanging="360"/>
              <w:rPr>
                <w:color w:val="000000"/>
              </w:rPr>
            </w:pPr>
            <w:r w:rsidDel="00000000" w:rsidR="00000000" w:rsidRPr="00000000">
              <w:rPr>
                <w:color w:val="000000"/>
                <w:rtl w:val="0"/>
              </w:rPr>
              <w:t xml:space="preserve">Provide a snapshot of the main KPIs. Include metrics like ROI, CTR, and Conversion Rate.</w:t>
            </w:r>
          </w:p>
          <w:p w:rsidR="00000000" w:rsidDel="00000000" w:rsidP="00000000" w:rsidRDefault="00000000" w:rsidRPr="00000000" w14:paraId="00000020">
            <w:pPr>
              <w:numPr>
                <w:ilvl w:val="0"/>
                <w:numId w:val="3"/>
              </w:numPr>
              <w:spacing w:after="200" w:line="360" w:lineRule="auto"/>
              <w:ind w:left="720" w:hanging="360"/>
              <w:rPr>
                <w:color w:val="000000"/>
              </w:rPr>
            </w:pPr>
            <w:r w:rsidDel="00000000" w:rsidR="00000000" w:rsidRPr="00000000">
              <w:rPr>
                <w:color w:val="000000"/>
                <w:rtl w:val="0"/>
              </w:rPr>
              <w:t xml:space="preserve">Compare to previous periods and targets.</w:t>
            </w:r>
          </w:p>
        </w:tc>
      </w:tr>
      <w:tr>
        <w:trPr>
          <w:cantSplit w:val="0"/>
          <w:trHeight w:val="995" w:hRule="atLeast"/>
          <w:tblHeader w:val="0"/>
        </w:trPr>
        <w:tc>
          <w:tcPr>
            <w:vMerge w:val="continue"/>
            <w:tcBorders>
              <w:top w:color="000000" w:space="0" w:sz="6" w:val="single"/>
              <w:bottom w:color="000000" w:space="0" w:sz="6" w:val="single"/>
            </w:tcBorders>
            <w:tcMar>
              <w:top w:w="100.0" w:type="dxa"/>
              <w:left w:w="100.0" w:type="dxa"/>
              <w:bottom w:w="100.0" w:type="dxa"/>
              <w:right w:w="100.0" w:type="dxa"/>
            </w:tcMar>
            <w:vAlign w:val="top"/>
          </w:tcPr>
          <w:p w:rsidR="00000000" w:rsidDel="00000000" w:rsidP="00000000" w:rsidRDefault="00000000" w:rsidRPr="00000000" w14:paraId="00000021">
            <w:pPr>
              <w:spacing w:after="0" w:line="240" w:lineRule="auto"/>
              <w:rPr>
                <w:color w:val="1c1917"/>
              </w:rPr>
            </w:pPr>
            <w:r w:rsidDel="00000000" w:rsidR="00000000" w:rsidRPr="00000000">
              <w:rPr>
                <w:rtl w:val="0"/>
              </w:rPr>
            </w:r>
          </w:p>
        </w:tc>
        <w:tc>
          <w:tcPr>
            <w:vMerge w:val="continue"/>
            <w:tcBorders>
              <w:top w:color="000000" w:space="0" w:sz="6" w:val="single"/>
              <w:bottom w:color="000000" w:space="0" w:sz="6" w:val="single"/>
            </w:tcBorders>
            <w:tcMar>
              <w:top w:w="100.0" w:type="dxa"/>
              <w:left w:w="100.0" w:type="dxa"/>
              <w:bottom w:w="100.0" w:type="dxa"/>
              <w:right w:w="100.0" w:type="dxa"/>
            </w:tcMar>
            <w:vAlign w:val="top"/>
          </w:tcPr>
          <w:p w:rsidR="00000000" w:rsidDel="00000000" w:rsidP="00000000" w:rsidRDefault="00000000" w:rsidRPr="00000000" w14:paraId="00000022">
            <w:pPr>
              <w:widowControl w:val="0"/>
              <w:spacing w:after="0" w:line="240" w:lineRule="auto"/>
              <w:rPr>
                <w:color w:val="1c1917"/>
              </w:rPr>
            </w:pPr>
            <w:r w:rsidDel="00000000" w:rsidR="00000000" w:rsidRPr="00000000">
              <w:rPr>
                <w:rtl w:val="0"/>
              </w:rPr>
            </w:r>
          </w:p>
        </w:tc>
        <w:tc>
          <w:tcPr>
            <w:vMerge w:val="continue"/>
            <w:tcBorders>
              <w:top w:color="000000" w:space="0" w:sz="6" w:val="single"/>
              <w:bottom w:color="000000" w:space="0" w:sz="6" w:val="single"/>
            </w:tcBorders>
            <w:tcMar>
              <w:top w:w="100.0" w:type="dxa"/>
              <w:left w:w="100.0" w:type="dxa"/>
              <w:bottom w:w="100.0" w:type="dxa"/>
              <w:right w:w="100.0" w:type="dxa"/>
            </w:tcMar>
            <w:vAlign w:val="top"/>
          </w:tcPr>
          <w:p w:rsidR="00000000" w:rsidDel="00000000" w:rsidP="00000000" w:rsidRDefault="00000000" w:rsidRPr="00000000" w14:paraId="00000023">
            <w:pPr>
              <w:widowControl w:val="0"/>
              <w:spacing w:after="0" w:line="240" w:lineRule="auto"/>
              <w:rPr>
                <w:color w:val="1c1917"/>
              </w:rPr>
            </w:pPr>
            <w:r w:rsidDel="00000000" w:rsidR="00000000" w:rsidRPr="00000000">
              <w:rPr>
                <w:rtl w:val="0"/>
              </w:rPr>
            </w:r>
          </w:p>
        </w:tc>
      </w:tr>
      <w:tr>
        <w:trPr>
          <w:cantSplit w:val="0"/>
          <w:trHeight w:val="995" w:hRule="atLeast"/>
          <w:tblHeader w:val="0"/>
        </w:trPr>
        <w:tc>
          <w:tcPr>
            <w:vMerge w:val="continue"/>
            <w:tcBorders>
              <w:top w:color="000000" w:space="0" w:sz="6" w:val="single"/>
              <w:bottom w:color="000000" w:space="0" w:sz="6" w:val="single"/>
            </w:tcBorders>
            <w:tcMar>
              <w:top w:w="100.0" w:type="dxa"/>
              <w:left w:w="100.0" w:type="dxa"/>
              <w:bottom w:w="100.0" w:type="dxa"/>
              <w:right w:w="100.0" w:type="dxa"/>
            </w:tcMar>
            <w:vAlign w:val="top"/>
          </w:tcPr>
          <w:p w:rsidR="00000000" w:rsidDel="00000000" w:rsidP="00000000" w:rsidRDefault="00000000" w:rsidRPr="00000000" w14:paraId="00000024">
            <w:pPr>
              <w:spacing w:after="0" w:line="240" w:lineRule="auto"/>
              <w:rPr>
                <w:color w:val="1c1917"/>
              </w:rPr>
            </w:pPr>
            <w:r w:rsidDel="00000000" w:rsidR="00000000" w:rsidRPr="00000000">
              <w:rPr>
                <w:rtl w:val="0"/>
              </w:rPr>
            </w:r>
          </w:p>
        </w:tc>
        <w:tc>
          <w:tcPr>
            <w:vMerge w:val="continue"/>
            <w:tcBorders>
              <w:top w:color="000000" w:space="0" w:sz="6" w:val="single"/>
              <w:bottom w:color="000000" w:space="0" w:sz="6" w:val="single"/>
            </w:tcBorders>
            <w:tcMar>
              <w:top w:w="100.0" w:type="dxa"/>
              <w:left w:w="100.0" w:type="dxa"/>
              <w:bottom w:w="100.0" w:type="dxa"/>
              <w:right w:w="100.0" w:type="dxa"/>
            </w:tcMar>
            <w:vAlign w:val="top"/>
          </w:tcPr>
          <w:p w:rsidR="00000000" w:rsidDel="00000000" w:rsidP="00000000" w:rsidRDefault="00000000" w:rsidRPr="00000000" w14:paraId="00000025">
            <w:pPr>
              <w:widowControl w:val="0"/>
              <w:spacing w:after="0" w:line="240" w:lineRule="auto"/>
              <w:rPr>
                <w:color w:val="1c1917"/>
              </w:rPr>
            </w:pPr>
            <w:r w:rsidDel="00000000" w:rsidR="00000000" w:rsidRPr="00000000">
              <w:rPr>
                <w:rtl w:val="0"/>
              </w:rPr>
            </w:r>
          </w:p>
        </w:tc>
        <w:tc>
          <w:tcPr>
            <w:vMerge w:val="continue"/>
            <w:tcBorders>
              <w:top w:color="000000" w:space="0" w:sz="6" w:val="single"/>
              <w:bottom w:color="000000" w:space="0" w:sz="6" w:val="single"/>
            </w:tcBorders>
            <w:tcMar>
              <w:top w:w="100.0" w:type="dxa"/>
              <w:left w:w="100.0" w:type="dxa"/>
              <w:bottom w:w="100.0" w:type="dxa"/>
              <w:right w:w="100.0" w:type="dxa"/>
            </w:tcMar>
            <w:vAlign w:val="top"/>
          </w:tcPr>
          <w:p w:rsidR="00000000" w:rsidDel="00000000" w:rsidP="00000000" w:rsidRDefault="00000000" w:rsidRPr="00000000" w14:paraId="00000026">
            <w:pPr>
              <w:widowControl w:val="0"/>
              <w:spacing w:after="0" w:line="240" w:lineRule="auto"/>
              <w:rPr>
                <w:color w:val="1c1917"/>
              </w:rPr>
            </w:pPr>
            <w:r w:rsidDel="00000000" w:rsidR="00000000" w:rsidRPr="00000000">
              <w:rPr>
                <w:rtl w:val="0"/>
              </w:rPr>
            </w:r>
          </w:p>
        </w:tc>
      </w:tr>
      <w:tr>
        <w:trPr>
          <w:cantSplit w:val="0"/>
          <w:trHeight w:val="995" w:hRule="atLeast"/>
          <w:tblHeader w:val="0"/>
        </w:trPr>
        <w:tc>
          <w:tcPr>
            <w:vMerge w:val="continue"/>
            <w:tcBorders>
              <w:top w:color="000000" w:space="0" w:sz="6" w:val="single"/>
              <w:bottom w:color="000000" w:space="0" w:sz="6" w:val="single"/>
            </w:tcBorders>
            <w:tcMar>
              <w:top w:w="100.0" w:type="dxa"/>
              <w:left w:w="100.0" w:type="dxa"/>
              <w:bottom w:w="100.0" w:type="dxa"/>
              <w:right w:w="100.0" w:type="dxa"/>
            </w:tcMar>
            <w:vAlign w:val="top"/>
          </w:tcPr>
          <w:p w:rsidR="00000000" w:rsidDel="00000000" w:rsidP="00000000" w:rsidRDefault="00000000" w:rsidRPr="00000000" w14:paraId="00000027">
            <w:pPr>
              <w:widowControl w:val="0"/>
              <w:spacing w:after="0" w:line="240" w:lineRule="auto"/>
              <w:rPr>
                <w:color w:val="1c1917"/>
              </w:rPr>
            </w:pPr>
            <w:r w:rsidDel="00000000" w:rsidR="00000000" w:rsidRPr="00000000">
              <w:rPr>
                <w:rtl w:val="0"/>
              </w:rPr>
            </w:r>
          </w:p>
        </w:tc>
        <w:tc>
          <w:tcPr>
            <w:vMerge w:val="restart"/>
            <w:tcBorders>
              <w:top w:color="000000" w:space="0" w:sz="6" w:val="single"/>
              <w:bottom w:color="000000" w:space="0" w:sz="6" w:val="single"/>
            </w:tcBorders>
            <w:tcMar>
              <w:top w:w="100.0" w:type="dxa"/>
              <w:left w:w="100.0" w:type="dxa"/>
              <w:bottom w:w="100.0" w:type="dxa"/>
              <w:right w:w="100.0" w:type="dxa"/>
            </w:tcMar>
            <w:vAlign w:val="top"/>
          </w:tcPr>
          <w:p w:rsidR="00000000" w:rsidDel="00000000" w:rsidP="00000000" w:rsidRDefault="00000000" w:rsidRPr="00000000" w14:paraId="00000028">
            <w:pPr>
              <w:widowControl w:val="0"/>
              <w:spacing w:after="0" w:line="360" w:lineRule="auto"/>
              <w:rPr>
                <w:color w:val="1c1917"/>
              </w:rPr>
            </w:pPr>
            <w:r w:rsidDel="00000000" w:rsidR="00000000" w:rsidRPr="00000000">
              <w:rPr>
                <w:color w:val="1c1917"/>
                <w:rtl w:val="0"/>
              </w:rPr>
              <w:t xml:space="preserve">High-level results summary</w:t>
            </w:r>
          </w:p>
        </w:tc>
        <w:tc>
          <w:tcPr>
            <w:tcBorders>
              <w:top w:color="000000" w:space="0" w:sz="6" w:val="single"/>
              <w:bottom w:color="000000" w:space="0" w:sz="6" w:val="single"/>
            </w:tcBorders>
            <w:tcMar>
              <w:top w:w="100.0" w:type="dxa"/>
              <w:left w:w="100.0" w:type="dxa"/>
              <w:bottom w:w="100.0" w:type="dxa"/>
              <w:right w:w="100.0" w:type="dxa"/>
            </w:tcMar>
            <w:vAlign w:val="top"/>
          </w:tcPr>
          <w:p w:rsidR="00000000" w:rsidDel="00000000" w:rsidP="00000000" w:rsidRDefault="00000000" w:rsidRPr="00000000" w14:paraId="00000029">
            <w:pPr>
              <w:widowControl w:val="0"/>
              <w:spacing w:after="0" w:line="360" w:lineRule="auto"/>
              <w:rPr>
                <w:color w:val="1c1917"/>
              </w:rPr>
            </w:pPr>
            <w:r w:rsidDel="00000000" w:rsidR="00000000" w:rsidRPr="00000000">
              <w:rPr>
                <w:color w:val="1c1917"/>
                <w:rtl w:val="0"/>
              </w:rPr>
              <w:t xml:space="preserve">Result 1: </w:t>
            </w:r>
          </w:p>
          <w:p w:rsidR="00000000" w:rsidDel="00000000" w:rsidP="00000000" w:rsidRDefault="00000000" w:rsidRPr="00000000" w14:paraId="0000002A">
            <w:pPr>
              <w:widowControl w:val="0"/>
              <w:spacing w:after="0" w:line="360" w:lineRule="auto"/>
              <w:rPr>
                <w:color w:val="1c1917"/>
              </w:rPr>
            </w:pPr>
            <w:r w:rsidDel="00000000" w:rsidR="00000000" w:rsidRPr="00000000">
              <w:rPr>
                <w:rtl w:val="0"/>
              </w:rPr>
            </w:r>
          </w:p>
          <w:p w:rsidR="00000000" w:rsidDel="00000000" w:rsidP="00000000" w:rsidRDefault="00000000" w:rsidRPr="00000000" w14:paraId="0000002B">
            <w:pPr>
              <w:widowControl w:val="0"/>
              <w:spacing w:after="0" w:line="360" w:lineRule="auto"/>
              <w:rPr>
                <w:color w:val="1c1917"/>
              </w:rPr>
            </w:pPr>
            <w:r w:rsidDel="00000000" w:rsidR="00000000" w:rsidRPr="00000000">
              <w:rPr>
                <w:rtl w:val="0"/>
              </w:rPr>
            </w:r>
          </w:p>
        </w:tc>
      </w:tr>
      <w:tr>
        <w:trPr>
          <w:cantSplit w:val="0"/>
          <w:trHeight w:val="995" w:hRule="atLeast"/>
          <w:tblHeader w:val="0"/>
        </w:trPr>
        <w:tc>
          <w:tcPr>
            <w:vMerge w:val="continue"/>
            <w:tcBorders>
              <w:top w:color="000000" w:space="0" w:sz="6" w:val="single"/>
              <w:bottom w:color="000000" w:space="0" w:sz="6" w:val="single"/>
            </w:tcBorders>
            <w:tcMar>
              <w:top w:w="100.0" w:type="dxa"/>
              <w:left w:w="100.0" w:type="dxa"/>
              <w:bottom w:w="100.0" w:type="dxa"/>
              <w:right w:w="100.0" w:type="dxa"/>
            </w:tcMar>
            <w:vAlign w:val="top"/>
          </w:tcPr>
          <w:p w:rsidR="00000000" w:rsidDel="00000000" w:rsidP="00000000" w:rsidRDefault="00000000" w:rsidRPr="00000000" w14:paraId="0000002C">
            <w:pPr>
              <w:widowControl w:val="0"/>
              <w:spacing w:after="0" w:line="240" w:lineRule="auto"/>
              <w:rPr>
                <w:color w:val="1c1917"/>
              </w:rPr>
            </w:pPr>
            <w:r w:rsidDel="00000000" w:rsidR="00000000" w:rsidRPr="00000000">
              <w:rPr>
                <w:rtl w:val="0"/>
              </w:rPr>
            </w:r>
          </w:p>
        </w:tc>
        <w:tc>
          <w:tcPr>
            <w:vMerge w:val="continue"/>
            <w:tcBorders>
              <w:top w:color="000000" w:space="0" w:sz="6" w:val="single"/>
              <w:bottom w:color="000000" w:space="0" w:sz="6" w:val="single"/>
            </w:tcBorders>
            <w:tcMar>
              <w:top w:w="100.0" w:type="dxa"/>
              <w:left w:w="100.0" w:type="dxa"/>
              <w:bottom w:w="100.0" w:type="dxa"/>
              <w:right w:w="100.0" w:type="dxa"/>
            </w:tcMar>
            <w:vAlign w:val="top"/>
          </w:tcPr>
          <w:p w:rsidR="00000000" w:rsidDel="00000000" w:rsidP="00000000" w:rsidRDefault="00000000" w:rsidRPr="00000000" w14:paraId="0000002D">
            <w:pPr>
              <w:widowControl w:val="0"/>
              <w:spacing w:after="0" w:line="240" w:lineRule="auto"/>
              <w:rPr>
                <w:color w:val="1c1917"/>
              </w:rPr>
            </w:pPr>
            <w:r w:rsidDel="00000000" w:rsidR="00000000" w:rsidRPr="00000000">
              <w:rPr>
                <w:rtl w:val="0"/>
              </w:rPr>
            </w:r>
          </w:p>
        </w:tc>
        <w:tc>
          <w:tcPr>
            <w:tcBorders>
              <w:top w:color="000000" w:space="0" w:sz="6" w:val="single"/>
              <w:bottom w:color="000000" w:space="0" w:sz="6" w:val="single"/>
            </w:tcBorders>
            <w:tcMar>
              <w:top w:w="100.0" w:type="dxa"/>
              <w:left w:w="100.0" w:type="dxa"/>
              <w:bottom w:w="100.0" w:type="dxa"/>
              <w:right w:w="100.0" w:type="dxa"/>
            </w:tcMar>
            <w:vAlign w:val="top"/>
          </w:tcPr>
          <w:p w:rsidR="00000000" w:rsidDel="00000000" w:rsidP="00000000" w:rsidRDefault="00000000" w:rsidRPr="00000000" w14:paraId="0000002E">
            <w:pPr>
              <w:widowControl w:val="0"/>
              <w:spacing w:after="0" w:line="360" w:lineRule="auto"/>
              <w:rPr>
                <w:color w:val="1c1917"/>
              </w:rPr>
            </w:pPr>
            <w:r w:rsidDel="00000000" w:rsidR="00000000" w:rsidRPr="00000000">
              <w:rPr>
                <w:color w:val="1c1917"/>
                <w:rtl w:val="0"/>
              </w:rPr>
              <w:t xml:space="preserve">Result 2: </w:t>
            </w:r>
          </w:p>
        </w:tc>
      </w:tr>
      <w:tr>
        <w:trPr>
          <w:cantSplit w:val="0"/>
          <w:trHeight w:val="995" w:hRule="atLeast"/>
          <w:tblHeader w:val="0"/>
        </w:trPr>
        <w:tc>
          <w:tcPr>
            <w:vMerge w:val="continue"/>
            <w:tcBorders>
              <w:top w:color="000000" w:space="0" w:sz="6" w:val="single"/>
              <w:bottom w:color="000000" w:space="0" w:sz="6" w:val="single"/>
            </w:tcBorders>
            <w:tcMar>
              <w:top w:w="100.0" w:type="dxa"/>
              <w:left w:w="100.0" w:type="dxa"/>
              <w:bottom w:w="100.0" w:type="dxa"/>
              <w:right w:w="100.0" w:type="dxa"/>
            </w:tcMar>
            <w:vAlign w:val="top"/>
          </w:tcPr>
          <w:p w:rsidR="00000000" w:rsidDel="00000000" w:rsidP="00000000" w:rsidRDefault="00000000" w:rsidRPr="00000000" w14:paraId="0000002F">
            <w:pPr>
              <w:widowControl w:val="0"/>
              <w:spacing w:after="0" w:line="240" w:lineRule="auto"/>
              <w:rPr>
                <w:color w:val="1c1917"/>
              </w:rPr>
            </w:pPr>
            <w:r w:rsidDel="00000000" w:rsidR="00000000" w:rsidRPr="00000000">
              <w:rPr>
                <w:rtl w:val="0"/>
              </w:rPr>
            </w:r>
          </w:p>
        </w:tc>
        <w:tc>
          <w:tcPr>
            <w:vMerge w:val="continue"/>
            <w:tcBorders>
              <w:top w:color="000000" w:space="0" w:sz="6" w:val="single"/>
              <w:bottom w:color="000000" w:space="0" w:sz="6" w:val="single"/>
            </w:tcBorders>
            <w:tcMar>
              <w:top w:w="100.0" w:type="dxa"/>
              <w:left w:w="100.0" w:type="dxa"/>
              <w:bottom w:w="100.0" w:type="dxa"/>
              <w:right w:w="100.0" w:type="dxa"/>
            </w:tcMar>
            <w:vAlign w:val="top"/>
          </w:tcPr>
          <w:p w:rsidR="00000000" w:rsidDel="00000000" w:rsidP="00000000" w:rsidRDefault="00000000" w:rsidRPr="00000000" w14:paraId="00000030">
            <w:pPr>
              <w:widowControl w:val="0"/>
              <w:spacing w:after="0" w:line="240" w:lineRule="auto"/>
              <w:rPr>
                <w:color w:val="1c1917"/>
              </w:rPr>
            </w:pPr>
            <w:r w:rsidDel="00000000" w:rsidR="00000000" w:rsidRPr="00000000">
              <w:rPr>
                <w:rtl w:val="0"/>
              </w:rPr>
            </w:r>
          </w:p>
        </w:tc>
        <w:tc>
          <w:tcPr>
            <w:tcBorders>
              <w:top w:color="000000" w:space="0" w:sz="6" w:val="single"/>
              <w:bottom w:color="000000" w:space="0" w:sz="6" w:val="single"/>
            </w:tcBorders>
            <w:tcMar>
              <w:top w:w="100.0" w:type="dxa"/>
              <w:left w:w="100.0" w:type="dxa"/>
              <w:bottom w:w="100.0" w:type="dxa"/>
              <w:right w:w="100.0" w:type="dxa"/>
            </w:tcMar>
            <w:vAlign w:val="top"/>
          </w:tcPr>
          <w:p w:rsidR="00000000" w:rsidDel="00000000" w:rsidP="00000000" w:rsidRDefault="00000000" w:rsidRPr="00000000" w14:paraId="00000031">
            <w:pPr>
              <w:widowControl w:val="0"/>
              <w:spacing w:after="0" w:line="360" w:lineRule="auto"/>
              <w:rPr>
                <w:color w:val="1c1917"/>
              </w:rPr>
            </w:pPr>
            <w:r w:rsidDel="00000000" w:rsidR="00000000" w:rsidRPr="00000000">
              <w:rPr>
                <w:color w:val="1c1917"/>
                <w:rtl w:val="0"/>
              </w:rPr>
              <w:t xml:space="preserve">Result 3:</w:t>
            </w:r>
          </w:p>
        </w:tc>
      </w:tr>
      <w:tr>
        <w:trPr>
          <w:cantSplit w:val="0"/>
          <w:trHeight w:val="995" w:hRule="atLeast"/>
          <w:tblHeader w:val="0"/>
        </w:trPr>
        <w:tc>
          <w:tcPr>
            <w:vMerge w:val="continue"/>
            <w:tcBorders>
              <w:top w:color="000000" w:space="0" w:sz="6" w:val="single"/>
              <w:bottom w:color="000000" w:space="0" w:sz="6" w:val="single"/>
            </w:tcBorders>
            <w:tcMar>
              <w:top w:w="100.0" w:type="dxa"/>
              <w:left w:w="100.0" w:type="dxa"/>
              <w:bottom w:w="100.0" w:type="dxa"/>
              <w:right w:w="100.0" w:type="dxa"/>
            </w:tcMar>
            <w:vAlign w:val="top"/>
          </w:tcPr>
          <w:p w:rsidR="00000000" w:rsidDel="00000000" w:rsidP="00000000" w:rsidRDefault="00000000" w:rsidRPr="00000000" w14:paraId="00000032">
            <w:pPr>
              <w:widowControl w:val="0"/>
              <w:spacing w:after="0" w:line="240" w:lineRule="auto"/>
              <w:rPr>
                <w:color w:val="1c1917"/>
              </w:rPr>
            </w:pPr>
            <w:r w:rsidDel="00000000" w:rsidR="00000000" w:rsidRPr="00000000">
              <w:rPr>
                <w:rtl w:val="0"/>
              </w:rPr>
            </w:r>
          </w:p>
        </w:tc>
        <w:tc>
          <w:tcPr>
            <w:vMerge w:val="restart"/>
            <w:tcBorders>
              <w:top w:color="000000" w:space="0" w:sz="6" w:val="single"/>
              <w:bottom w:color="000000" w:space="0" w:sz="6" w:val="single"/>
            </w:tcBorders>
            <w:tcMar>
              <w:top w:w="100.0" w:type="dxa"/>
              <w:left w:w="100.0" w:type="dxa"/>
              <w:bottom w:w="100.0" w:type="dxa"/>
              <w:right w:w="100.0" w:type="dxa"/>
            </w:tcMar>
            <w:vAlign w:val="top"/>
          </w:tcPr>
          <w:p w:rsidR="00000000" w:rsidDel="00000000" w:rsidP="00000000" w:rsidRDefault="00000000" w:rsidRPr="00000000" w14:paraId="00000033">
            <w:pPr>
              <w:widowControl w:val="0"/>
              <w:spacing w:after="0" w:line="360" w:lineRule="auto"/>
              <w:rPr>
                <w:color w:val="1c1917"/>
              </w:rPr>
            </w:pPr>
            <w:r w:rsidDel="00000000" w:rsidR="00000000" w:rsidRPr="00000000">
              <w:rPr>
                <w:color w:val="1c1917"/>
                <w:rtl w:val="0"/>
              </w:rPr>
              <w:t xml:space="preserve">Key takeaways and insights</w:t>
            </w:r>
          </w:p>
        </w:tc>
        <w:tc>
          <w:tcPr>
            <w:tcBorders>
              <w:top w:color="000000" w:space="0" w:sz="6" w:val="single"/>
              <w:bottom w:color="000000" w:space="0" w:sz="6" w:val="single"/>
            </w:tcBorders>
            <w:tcMar>
              <w:top w:w="100.0" w:type="dxa"/>
              <w:left w:w="100.0" w:type="dxa"/>
              <w:bottom w:w="100.0" w:type="dxa"/>
              <w:right w:w="100.0" w:type="dxa"/>
            </w:tcMar>
            <w:vAlign w:val="top"/>
          </w:tcPr>
          <w:p w:rsidR="00000000" w:rsidDel="00000000" w:rsidP="00000000" w:rsidRDefault="00000000" w:rsidRPr="00000000" w14:paraId="00000034">
            <w:pPr>
              <w:widowControl w:val="0"/>
              <w:spacing w:after="0" w:line="360" w:lineRule="auto"/>
              <w:rPr>
                <w:color w:val="1c1917"/>
              </w:rPr>
            </w:pPr>
            <w:r w:rsidDel="00000000" w:rsidR="00000000" w:rsidRPr="00000000">
              <w:rPr>
                <w:color w:val="1c1917"/>
                <w:rtl w:val="0"/>
              </w:rPr>
              <w:t xml:space="preserve">Takeaway 1:</w:t>
            </w:r>
          </w:p>
          <w:p w:rsidR="00000000" w:rsidDel="00000000" w:rsidP="00000000" w:rsidRDefault="00000000" w:rsidRPr="00000000" w14:paraId="00000035">
            <w:pPr>
              <w:widowControl w:val="0"/>
              <w:spacing w:after="0" w:line="360" w:lineRule="auto"/>
              <w:rPr>
                <w:color w:val="1c1917"/>
              </w:rPr>
            </w:pPr>
            <w:r w:rsidDel="00000000" w:rsidR="00000000" w:rsidRPr="00000000">
              <w:rPr>
                <w:rtl w:val="0"/>
              </w:rPr>
            </w:r>
          </w:p>
          <w:p w:rsidR="00000000" w:rsidDel="00000000" w:rsidP="00000000" w:rsidRDefault="00000000" w:rsidRPr="00000000" w14:paraId="00000036">
            <w:pPr>
              <w:widowControl w:val="0"/>
              <w:spacing w:after="0" w:line="360" w:lineRule="auto"/>
              <w:rPr>
                <w:color w:val="1c1917"/>
              </w:rPr>
            </w:pPr>
            <w:r w:rsidDel="00000000" w:rsidR="00000000" w:rsidRPr="00000000">
              <w:rPr>
                <w:rtl w:val="0"/>
              </w:rPr>
            </w:r>
          </w:p>
        </w:tc>
      </w:tr>
      <w:tr>
        <w:trPr>
          <w:cantSplit w:val="0"/>
          <w:trHeight w:val="995" w:hRule="atLeast"/>
          <w:tblHeader w:val="0"/>
        </w:trPr>
        <w:tc>
          <w:tcPr>
            <w:vMerge w:val="continue"/>
            <w:tcBorders>
              <w:top w:color="000000" w:space="0" w:sz="6" w:val="single"/>
              <w:bottom w:color="000000" w:space="0" w:sz="6" w:val="single"/>
            </w:tcBorders>
            <w:tcMar>
              <w:top w:w="100.0" w:type="dxa"/>
              <w:left w:w="100.0" w:type="dxa"/>
              <w:bottom w:w="100.0" w:type="dxa"/>
              <w:right w:w="100.0" w:type="dxa"/>
            </w:tcMar>
            <w:vAlign w:val="top"/>
          </w:tcPr>
          <w:p w:rsidR="00000000" w:rsidDel="00000000" w:rsidP="00000000" w:rsidRDefault="00000000" w:rsidRPr="00000000" w14:paraId="00000037">
            <w:pPr>
              <w:widowControl w:val="0"/>
              <w:spacing w:after="0" w:line="240" w:lineRule="auto"/>
              <w:rPr>
                <w:color w:val="1c1917"/>
              </w:rPr>
            </w:pPr>
            <w:r w:rsidDel="00000000" w:rsidR="00000000" w:rsidRPr="00000000">
              <w:rPr>
                <w:rtl w:val="0"/>
              </w:rPr>
            </w:r>
          </w:p>
        </w:tc>
        <w:tc>
          <w:tcPr>
            <w:vMerge w:val="continue"/>
            <w:tcBorders>
              <w:top w:color="000000" w:space="0" w:sz="6" w:val="single"/>
              <w:bottom w:color="000000" w:space="0" w:sz="6" w:val="single"/>
            </w:tcBorders>
            <w:tcMar>
              <w:top w:w="100.0" w:type="dxa"/>
              <w:left w:w="100.0" w:type="dxa"/>
              <w:bottom w:w="100.0" w:type="dxa"/>
              <w:right w:w="100.0" w:type="dxa"/>
            </w:tcMar>
            <w:vAlign w:val="top"/>
          </w:tcPr>
          <w:p w:rsidR="00000000" w:rsidDel="00000000" w:rsidP="00000000" w:rsidRDefault="00000000" w:rsidRPr="00000000" w14:paraId="00000038">
            <w:pPr>
              <w:widowControl w:val="0"/>
              <w:spacing w:after="0" w:line="240" w:lineRule="auto"/>
              <w:rPr>
                <w:color w:val="1c1917"/>
              </w:rPr>
            </w:pPr>
            <w:r w:rsidDel="00000000" w:rsidR="00000000" w:rsidRPr="00000000">
              <w:rPr>
                <w:rtl w:val="0"/>
              </w:rPr>
            </w:r>
          </w:p>
        </w:tc>
        <w:tc>
          <w:tcPr>
            <w:tcBorders>
              <w:top w:color="000000" w:space="0" w:sz="6" w:val="single"/>
              <w:bottom w:color="000000" w:space="0" w:sz="6" w:val="single"/>
            </w:tcBorders>
            <w:tcMar>
              <w:top w:w="100.0" w:type="dxa"/>
              <w:left w:w="100.0" w:type="dxa"/>
              <w:bottom w:w="100.0" w:type="dxa"/>
              <w:right w:w="100.0" w:type="dxa"/>
            </w:tcMar>
            <w:vAlign w:val="top"/>
          </w:tcPr>
          <w:p w:rsidR="00000000" w:rsidDel="00000000" w:rsidP="00000000" w:rsidRDefault="00000000" w:rsidRPr="00000000" w14:paraId="00000039">
            <w:pPr>
              <w:widowControl w:val="0"/>
              <w:spacing w:after="0" w:line="360" w:lineRule="auto"/>
              <w:rPr>
                <w:color w:val="1c1917"/>
              </w:rPr>
            </w:pPr>
            <w:r w:rsidDel="00000000" w:rsidR="00000000" w:rsidRPr="00000000">
              <w:rPr>
                <w:color w:val="1c1917"/>
                <w:rtl w:val="0"/>
              </w:rPr>
              <w:t xml:space="preserve">Takeaway 2:</w:t>
            </w:r>
          </w:p>
        </w:tc>
      </w:tr>
      <w:tr>
        <w:trPr>
          <w:cantSplit w:val="0"/>
          <w:trHeight w:val="995" w:hRule="atLeast"/>
          <w:tblHeader w:val="0"/>
        </w:trPr>
        <w:tc>
          <w:tcPr>
            <w:vMerge w:val="continue"/>
            <w:tcBorders>
              <w:top w:color="000000" w:space="0" w:sz="6" w:val="single"/>
              <w:bottom w:color="000000" w:space="0" w:sz="6" w:val="single"/>
            </w:tcBorders>
            <w:tcMar>
              <w:top w:w="100.0" w:type="dxa"/>
              <w:left w:w="100.0" w:type="dxa"/>
              <w:bottom w:w="100.0" w:type="dxa"/>
              <w:right w:w="100.0" w:type="dxa"/>
            </w:tcMar>
            <w:vAlign w:val="top"/>
          </w:tcPr>
          <w:p w:rsidR="00000000" w:rsidDel="00000000" w:rsidP="00000000" w:rsidRDefault="00000000" w:rsidRPr="00000000" w14:paraId="0000003A">
            <w:pPr>
              <w:widowControl w:val="0"/>
              <w:spacing w:after="0" w:line="240" w:lineRule="auto"/>
              <w:rPr>
                <w:color w:val="1c1917"/>
              </w:rPr>
            </w:pPr>
            <w:r w:rsidDel="00000000" w:rsidR="00000000" w:rsidRPr="00000000">
              <w:rPr>
                <w:rtl w:val="0"/>
              </w:rPr>
            </w:r>
          </w:p>
        </w:tc>
        <w:tc>
          <w:tcPr>
            <w:vMerge w:val="continue"/>
            <w:tcBorders>
              <w:top w:color="000000" w:space="0" w:sz="6" w:val="single"/>
              <w:bottom w:color="000000" w:space="0" w:sz="6" w:val="single"/>
            </w:tcBorders>
            <w:tcMar>
              <w:top w:w="100.0" w:type="dxa"/>
              <w:left w:w="100.0" w:type="dxa"/>
              <w:bottom w:w="100.0" w:type="dxa"/>
              <w:right w:w="100.0" w:type="dxa"/>
            </w:tcMar>
            <w:vAlign w:val="top"/>
          </w:tcPr>
          <w:p w:rsidR="00000000" w:rsidDel="00000000" w:rsidP="00000000" w:rsidRDefault="00000000" w:rsidRPr="00000000" w14:paraId="0000003B">
            <w:pPr>
              <w:widowControl w:val="0"/>
              <w:spacing w:after="0" w:line="240" w:lineRule="auto"/>
              <w:rPr>
                <w:color w:val="1c1917"/>
              </w:rPr>
            </w:pPr>
            <w:r w:rsidDel="00000000" w:rsidR="00000000" w:rsidRPr="00000000">
              <w:rPr>
                <w:rtl w:val="0"/>
              </w:rPr>
            </w:r>
          </w:p>
        </w:tc>
        <w:tc>
          <w:tcPr>
            <w:tcBorders>
              <w:top w:color="000000" w:space="0" w:sz="6" w:val="single"/>
              <w:bottom w:color="000000" w:space="0" w:sz="6" w:val="single"/>
            </w:tcBorders>
            <w:tcMar>
              <w:top w:w="100.0" w:type="dxa"/>
              <w:left w:w="100.0" w:type="dxa"/>
              <w:bottom w:w="100.0" w:type="dxa"/>
              <w:right w:w="100.0" w:type="dxa"/>
            </w:tcMar>
            <w:vAlign w:val="top"/>
          </w:tcPr>
          <w:p w:rsidR="00000000" w:rsidDel="00000000" w:rsidP="00000000" w:rsidRDefault="00000000" w:rsidRPr="00000000" w14:paraId="0000003C">
            <w:pPr>
              <w:widowControl w:val="0"/>
              <w:spacing w:after="0" w:line="360" w:lineRule="auto"/>
              <w:rPr>
                <w:color w:val="1c1917"/>
              </w:rPr>
            </w:pPr>
            <w:r w:rsidDel="00000000" w:rsidR="00000000" w:rsidRPr="00000000">
              <w:rPr>
                <w:color w:val="1c1917"/>
                <w:rtl w:val="0"/>
              </w:rPr>
              <w:t xml:space="preserve">Takeaway 3:</w:t>
            </w:r>
          </w:p>
        </w:tc>
      </w:tr>
      <w:tr>
        <w:trPr>
          <w:cantSplit w:val="0"/>
          <w:trHeight w:val="1265" w:hRule="atLeast"/>
          <w:tblHeader w:val="0"/>
        </w:trPr>
        <w:tc>
          <w:tcPr>
            <w:vMerge w:val="restart"/>
            <w:tcBorders>
              <w:top w:color="000000" w:space="0" w:sz="6" w:val="single"/>
              <w:bottom w:color="000000" w:space="0" w:sz="6" w:val="single"/>
            </w:tcBorders>
            <w:tcMar>
              <w:top w:w="100.0" w:type="dxa"/>
              <w:left w:w="100.0" w:type="dxa"/>
              <w:bottom w:w="100.0" w:type="dxa"/>
              <w:right w:w="100.0" w:type="dxa"/>
            </w:tcMar>
            <w:vAlign w:val="top"/>
          </w:tcPr>
          <w:p w:rsidR="00000000" w:rsidDel="00000000" w:rsidP="00000000" w:rsidRDefault="00000000" w:rsidRPr="00000000" w14:paraId="0000003D">
            <w:pPr>
              <w:widowControl w:val="0"/>
              <w:spacing w:after="0" w:line="360" w:lineRule="auto"/>
              <w:rPr>
                <w:b w:val="1"/>
                <w:color w:val="1c1917"/>
              </w:rPr>
            </w:pPr>
            <w:r w:rsidDel="00000000" w:rsidR="00000000" w:rsidRPr="00000000">
              <w:rPr>
                <w:b w:val="1"/>
                <w:color w:val="1c1917"/>
                <w:rtl w:val="0"/>
              </w:rPr>
              <w:t xml:space="preserve">Market overview</w:t>
            </w:r>
          </w:p>
        </w:tc>
        <w:tc>
          <w:tcPr>
            <w:vMerge w:val="restart"/>
            <w:tcBorders>
              <w:top w:color="000000" w:space="0" w:sz="6" w:val="single"/>
              <w:bottom w:color="000000" w:space="0" w:sz="6" w:val="single"/>
            </w:tcBorders>
            <w:tcMar>
              <w:top w:w="100.0" w:type="dxa"/>
              <w:left w:w="100.0" w:type="dxa"/>
              <w:bottom w:w="100.0" w:type="dxa"/>
              <w:right w:w="100.0" w:type="dxa"/>
            </w:tcMar>
            <w:vAlign w:val="top"/>
          </w:tcPr>
          <w:p w:rsidR="00000000" w:rsidDel="00000000" w:rsidP="00000000" w:rsidRDefault="00000000" w:rsidRPr="00000000" w14:paraId="0000003E">
            <w:pPr>
              <w:widowControl w:val="0"/>
              <w:spacing w:after="0" w:line="360" w:lineRule="auto"/>
              <w:rPr>
                <w:color w:val="1c1917"/>
              </w:rPr>
            </w:pPr>
            <w:r w:rsidDel="00000000" w:rsidR="00000000" w:rsidRPr="00000000">
              <w:rPr>
                <w:color w:val="1c1917"/>
                <w:rtl w:val="0"/>
              </w:rPr>
              <w:t xml:space="preserve">Analysis of market size, growth, segmentation</w:t>
            </w:r>
          </w:p>
        </w:tc>
        <w:tc>
          <w:tcPr>
            <w:tcBorders>
              <w:top w:color="000000" w:space="0" w:sz="6" w:val="single"/>
              <w:bottom w:color="000000" w:space="0" w:sz="6" w:val="single"/>
            </w:tcBorders>
            <w:tcMar>
              <w:top w:w="100.0" w:type="dxa"/>
              <w:left w:w="100.0" w:type="dxa"/>
              <w:bottom w:w="100.0" w:type="dxa"/>
              <w:right w:w="100.0" w:type="dxa"/>
            </w:tcMar>
            <w:vAlign w:val="top"/>
          </w:tcPr>
          <w:p w:rsidR="00000000" w:rsidDel="00000000" w:rsidP="00000000" w:rsidRDefault="00000000" w:rsidRPr="00000000" w14:paraId="0000003F">
            <w:pPr>
              <w:widowControl w:val="0"/>
              <w:spacing w:after="0" w:line="360" w:lineRule="auto"/>
              <w:rPr>
                <w:color w:val="1c1917"/>
              </w:rPr>
            </w:pPr>
            <w:r w:rsidDel="00000000" w:rsidR="00000000" w:rsidRPr="00000000">
              <w:rPr>
                <w:color w:val="1c1917"/>
                <w:rtl w:val="0"/>
              </w:rPr>
              <w:t xml:space="preserve">Market size: </w:t>
            </w:r>
          </w:p>
          <w:p w:rsidR="00000000" w:rsidDel="00000000" w:rsidP="00000000" w:rsidRDefault="00000000" w:rsidRPr="00000000" w14:paraId="00000040">
            <w:pPr>
              <w:widowControl w:val="0"/>
              <w:spacing w:after="0" w:line="360" w:lineRule="auto"/>
              <w:rPr>
                <w:color w:val="1c1917"/>
              </w:rPr>
            </w:pPr>
            <w:r w:rsidDel="00000000" w:rsidR="00000000" w:rsidRPr="00000000">
              <w:rPr>
                <w:rtl w:val="0"/>
              </w:rPr>
            </w:r>
          </w:p>
          <w:p w:rsidR="00000000" w:rsidDel="00000000" w:rsidP="00000000" w:rsidRDefault="00000000" w:rsidRPr="00000000" w14:paraId="00000041">
            <w:pPr>
              <w:widowControl w:val="0"/>
              <w:spacing w:after="0" w:line="360" w:lineRule="auto"/>
              <w:rPr>
                <w:color w:val="1c1917"/>
              </w:rPr>
            </w:pPr>
            <w:r w:rsidDel="00000000" w:rsidR="00000000" w:rsidRPr="00000000">
              <w:rPr>
                <w:rtl w:val="0"/>
              </w:rPr>
            </w:r>
          </w:p>
        </w:tc>
      </w:tr>
      <w:tr>
        <w:trPr>
          <w:cantSplit w:val="0"/>
          <w:trHeight w:val="1265" w:hRule="atLeast"/>
          <w:tblHeader w:val="0"/>
        </w:trPr>
        <w:tc>
          <w:tcPr>
            <w:vMerge w:val="continue"/>
            <w:tcBorders>
              <w:top w:color="000000" w:space="0" w:sz="6" w:val="single"/>
              <w:bottom w:color="000000" w:space="0" w:sz="6" w:val="single"/>
            </w:tcBorders>
            <w:tcMar>
              <w:top w:w="100.0" w:type="dxa"/>
              <w:left w:w="100.0" w:type="dxa"/>
              <w:bottom w:w="100.0" w:type="dxa"/>
              <w:right w:w="100.0" w:type="dxa"/>
            </w:tcMar>
            <w:vAlign w:val="top"/>
          </w:tcPr>
          <w:p w:rsidR="00000000" w:rsidDel="00000000" w:rsidP="00000000" w:rsidRDefault="00000000" w:rsidRPr="00000000" w14:paraId="00000042">
            <w:pPr>
              <w:widowControl w:val="0"/>
              <w:spacing w:after="0" w:line="240" w:lineRule="auto"/>
              <w:rPr>
                <w:color w:val="1c1917"/>
              </w:rPr>
            </w:pPr>
            <w:r w:rsidDel="00000000" w:rsidR="00000000" w:rsidRPr="00000000">
              <w:rPr>
                <w:rtl w:val="0"/>
              </w:rPr>
            </w:r>
          </w:p>
        </w:tc>
        <w:tc>
          <w:tcPr>
            <w:vMerge w:val="continue"/>
            <w:tcBorders>
              <w:top w:color="000000" w:space="0" w:sz="6" w:val="single"/>
              <w:bottom w:color="000000" w:space="0" w:sz="6" w:val="single"/>
            </w:tcBorders>
            <w:tcMar>
              <w:top w:w="100.0" w:type="dxa"/>
              <w:left w:w="100.0" w:type="dxa"/>
              <w:bottom w:w="100.0" w:type="dxa"/>
              <w:right w:w="100.0" w:type="dxa"/>
            </w:tcMar>
            <w:vAlign w:val="top"/>
          </w:tcPr>
          <w:p w:rsidR="00000000" w:rsidDel="00000000" w:rsidP="00000000" w:rsidRDefault="00000000" w:rsidRPr="00000000" w14:paraId="00000043">
            <w:pPr>
              <w:widowControl w:val="0"/>
              <w:spacing w:after="0" w:line="240" w:lineRule="auto"/>
              <w:rPr>
                <w:color w:val="1c1917"/>
              </w:rPr>
            </w:pPr>
            <w:r w:rsidDel="00000000" w:rsidR="00000000" w:rsidRPr="00000000">
              <w:rPr>
                <w:rtl w:val="0"/>
              </w:rPr>
            </w:r>
          </w:p>
        </w:tc>
        <w:tc>
          <w:tcPr>
            <w:tcBorders>
              <w:top w:color="000000" w:space="0" w:sz="6" w:val="single"/>
              <w:bottom w:color="000000" w:space="0" w:sz="6" w:val="single"/>
            </w:tcBorders>
            <w:tcMar>
              <w:top w:w="100.0" w:type="dxa"/>
              <w:left w:w="100.0" w:type="dxa"/>
              <w:bottom w:w="100.0" w:type="dxa"/>
              <w:right w:w="100.0" w:type="dxa"/>
            </w:tcMar>
            <w:vAlign w:val="top"/>
          </w:tcPr>
          <w:p w:rsidR="00000000" w:rsidDel="00000000" w:rsidP="00000000" w:rsidRDefault="00000000" w:rsidRPr="00000000" w14:paraId="00000044">
            <w:pPr>
              <w:widowControl w:val="0"/>
              <w:spacing w:after="0" w:line="360" w:lineRule="auto"/>
              <w:rPr>
                <w:color w:val="1c1917"/>
              </w:rPr>
            </w:pPr>
            <w:r w:rsidDel="00000000" w:rsidR="00000000" w:rsidRPr="00000000">
              <w:rPr>
                <w:color w:val="1c1917"/>
                <w:rtl w:val="0"/>
              </w:rPr>
              <w:t xml:space="preserve">Growth:</w:t>
            </w:r>
          </w:p>
        </w:tc>
      </w:tr>
      <w:tr>
        <w:trPr>
          <w:cantSplit w:val="0"/>
          <w:trHeight w:val="1265" w:hRule="atLeast"/>
          <w:tblHeader w:val="0"/>
        </w:trPr>
        <w:tc>
          <w:tcPr>
            <w:vMerge w:val="continue"/>
            <w:tcBorders>
              <w:top w:color="000000" w:space="0" w:sz="6" w:val="single"/>
              <w:bottom w:color="000000" w:space="0" w:sz="6" w:val="single"/>
            </w:tcBorders>
            <w:tcMar>
              <w:top w:w="100.0" w:type="dxa"/>
              <w:left w:w="100.0" w:type="dxa"/>
              <w:bottom w:w="100.0" w:type="dxa"/>
              <w:right w:w="100.0" w:type="dxa"/>
            </w:tcMar>
            <w:vAlign w:val="top"/>
          </w:tcPr>
          <w:p w:rsidR="00000000" w:rsidDel="00000000" w:rsidP="00000000" w:rsidRDefault="00000000" w:rsidRPr="00000000" w14:paraId="00000045">
            <w:pPr>
              <w:widowControl w:val="0"/>
              <w:spacing w:after="0" w:line="240" w:lineRule="auto"/>
              <w:rPr>
                <w:color w:val="1c1917"/>
              </w:rPr>
            </w:pPr>
            <w:r w:rsidDel="00000000" w:rsidR="00000000" w:rsidRPr="00000000">
              <w:rPr>
                <w:rtl w:val="0"/>
              </w:rPr>
            </w:r>
          </w:p>
        </w:tc>
        <w:tc>
          <w:tcPr>
            <w:vMerge w:val="continue"/>
            <w:tcBorders>
              <w:top w:color="000000" w:space="0" w:sz="6" w:val="single"/>
              <w:bottom w:color="000000" w:space="0" w:sz="6" w:val="single"/>
            </w:tcBorders>
            <w:tcMar>
              <w:top w:w="100.0" w:type="dxa"/>
              <w:left w:w="100.0" w:type="dxa"/>
              <w:bottom w:w="100.0" w:type="dxa"/>
              <w:right w:w="100.0" w:type="dxa"/>
            </w:tcMar>
            <w:vAlign w:val="top"/>
          </w:tcPr>
          <w:p w:rsidR="00000000" w:rsidDel="00000000" w:rsidP="00000000" w:rsidRDefault="00000000" w:rsidRPr="00000000" w14:paraId="00000046">
            <w:pPr>
              <w:widowControl w:val="0"/>
              <w:spacing w:after="0" w:line="240" w:lineRule="auto"/>
              <w:rPr>
                <w:color w:val="1c1917"/>
              </w:rPr>
            </w:pPr>
            <w:r w:rsidDel="00000000" w:rsidR="00000000" w:rsidRPr="00000000">
              <w:rPr>
                <w:rtl w:val="0"/>
              </w:rPr>
            </w:r>
          </w:p>
        </w:tc>
        <w:tc>
          <w:tcPr>
            <w:tcBorders>
              <w:top w:color="000000" w:space="0" w:sz="6" w:val="single"/>
              <w:bottom w:color="000000" w:space="0" w:sz="6" w:val="single"/>
            </w:tcBorders>
            <w:tcMar>
              <w:top w:w="100.0" w:type="dxa"/>
              <w:left w:w="100.0" w:type="dxa"/>
              <w:bottom w:w="100.0" w:type="dxa"/>
              <w:right w:w="100.0" w:type="dxa"/>
            </w:tcMar>
            <w:vAlign w:val="top"/>
          </w:tcPr>
          <w:p w:rsidR="00000000" w:rsidDel="00000000" w:rsidP="00000000" w:rsidRDefault="00000000" w:rsidRPr="00000000" w14:paraId="00000047">
            <w:pPr>
              <w:widowControl w:val="0"/>
              <w:spacing w:after="0" w:line="360" w:lineRule="auto"/>
              <w:rPr>
                <w:color w:val="1c1917"/>
              </w:rPr>
            </w:pPr>
            <w:r w:rsidDel="00000000" w:rsidR="00000000" w:rsidRPr="00000000">
              <w:rPr>
                <w:color w:val="1c1917"/>
                <w:rtl w:val="0"/>
              </w:rPr>
              <w:t xml:space="preserve">Segments:</w:t>
            </w:r>
          </w:p>
        </w:tc>
      </w:tr>
      <w:tr>
        <w:trPr>
          <w:cantSplit w:val="0"/>
          <w:trHeight w:val="995" w:hRule="atLeast"/>
          <w:tblHeader w:val="0"/>
        </w:trPr>
        <w:tc>
          <w:tcPr>
            <w:vMerge w:val="continue"/>
            <w:tcBorders>
              <w:top w:color="000000" w:space="0" w:sz="6" w:val="single"/>
              <w:bottom w:color="000000" w:space="0" w:sz="6" w:val="single"/>
            </w:tcBorders>
            <w:tcMar>
              <w:top w:w="100.0" w:type="dxa"/>
              <w:left w:w="100.0" w:type="dxa"/>
              <w:bottom w:w="100.0" w:type="dxa"/>
              <w:right w:w="100.0" w:type="dxa"/>
            </w:tcMar>
            <w:vAlign w:val="top"/>
          </w:tcPr>
          <w:p w:rsidR="00000000" w:rsidDel="00000000" w:rsidP="00000000" w:rsidRDefault="00000000" w:rsidRPr="00000000" w14:paraId="00000048">
            <w:pPr>
              <w:widowControl w:val="0"/>
              <w:spacing w:after="0" w:line="240" w:lineRule="auto"/>
              <w:rPr>
                <w:color w:val="1c1917"/>
              </w:rPr>
            </w:pPr>
            <w:r w:rsidDel="00000000" w:rsidR="00000000" w:rsidRPr="00000000">
              <w:rPr>
                <w:rtl w:val="0"/>
              </w:rPr>
            </w:r>
          </w:p>
        </w:tc>
        <w:tc>
          <w:tcPr>
            <w:vMerge w:val="restart"/>
            <w:tcBorders>
              <w:top w:color="000000" w:space="0" w:sz="6" w:val="single"/>
              <w:bottom w:color="000000" w:space="0" w:sz="6" w:val="single"/>
            </w:tcBorders>
            <w:tcMar>
              <w:top w:w="100.0" w:type="dxa"/>
              <w:left w:w="100.0" w:type="dxa"/>
              <w:bottom w:w="100.0" w:type="dxa"/>
              <w:right w:w="100.0" w:type="dxa"/>
            </w:tcMar>
            <w:vAlign w:val="top"/>
          </w:tcPr>
          <w:p w:rsidR="00000000" w:rsidDel="00000000" w:rsidP="00000000" w:rsidRDefault="00000000" w:rsidRPr="00000000" w14:paraId="00000049">
            <w:pPr>
              <w:widowControl w:val="0"/>
              <w:spacing w:after="0" w:line="360" w:lineRule="auto"/>
              <w:rPr>
                <w:color w:val="1c1917"/>
              </w:rPr>
            </w:pPr>
            <w:r w:rsidDel="00000000" w:rsidR="00000000" w:rsidRPr="00000000">
              <w:rPr>
                <w:color w:val="1c1917"/>
                <w:rtl w:val="0"/>
              </w:rPr>
              <w:t xml:space="preserve">Industry and technology trends</w:t>
            </w:r>
          </w:p>
        </w:tc>
        <w:tc>
          <w:tcPr>
            <w:tcBorders>
              <w:top w:color="000000" w:space="0" w:sz="6" w:val="single"/>
              <w:bottom w:color="000000" w:space="0" w:sz="6" w:val="single"/>
            </w:tcBorders>
            <w:tcMar>
              <w:top w:w="100.0" w:type="dxa"/>
              <w:left w:w="100.0" w:type="dxa"/>
              <w:bottom w:w="100.0" w:type="dxa"/>
              <w:right w:w="100.0" w:type="dxa"/>
            </w:tcMar>
            <w:vAlign w:val="top"/>
          </w:tcPr>
          <w:p w:rsidR="00000000" w:rsidDel="00000000" w:rsidP="00000000" w:rsidRDefault="00000000" w:rsidRPr="00000000" w14:paraId="0000004A">
            <w:pPr>
              <w:widowControl w:val="0"/>
              <w:spacing w:after="0" w:line="360" w:lineRule="auto"/>
              <w:rPr>
                <w:color w:val="1c1917"/>
              </w:rPr>
            </w:pPr>
            <w:r w:rsidDel="00000000" w:rsidR="00000000" w:rsidRPr="00000000">
              <w:rPr>
                <w:color w:val="1c1917"/>
                <w:rtl w:val="0"/>
              </w:rPr>
              <w:t xml:space="preserve">Trend 1:</w:t>
            </w:r>
          </w:p>
          <w:p w:rsidR="00000000" w:rsidDel="00000000" w:rsidP="00000000" w:rsidRDefault="00000000" w:rsidRPr="00000000" w14:paraId="0000004B">
            <w:pPr>
              <w:widowControl w:val="0"/>
              <w:spacing w:after="0" w:line="360" w:lineRule="auto"/>
              <w:rPr>
                <w:color w:val="1c1917"/>
              </w:rPr>
            </w:pPr>
            <w:r w:rsidDel="00000000" w:rsidR="00000000" w:rsidRPr="00000000">
              <w:rPr>
                <w:rtl w:val="0"/>
              </w:rPr>
            </w:r>
          </w:p>
          <w:p w:rsidR="00000000" w:rsidDel="00000000" w:rsidP="00000000" w:rsidRDefault="00000000" w:rsidRPr="00000000" w14:paraId="0000004C">
            <w:pPr>
              <w:widowControl w:val="0"/>
              <w:spacing w:after="0" w:line="360" w:lineRule="auto"/>
              <w:rPr>
                <w:color w:val="1c1917"/>
              </w:rPr>
            </w:pPr>
            <w:r w:rsidDel="00000000" w:rsidR="00000000" w:rsidRPr="00000000">
              <w:rPr>
                <w:rtl w:val="0"/>
              </w:rPr>
            </w:r>
          </w:p>
        </w:tc>
      </w:tr>
      <w:tr>
        <w:trPr>
          <w:cantSplit w:val="0"/>
          <w:trHeight w:val="995" w:hRule="atLeast"/>
          <w:tblHeader w:val="0"/>
        </w:trPr>
        <w:tc>
          <w:tcPr>
            <w:vMerge w:val="continue"/>
            <w:tcBorders>
              <w:top w:color="000000" w:space="0" w:sz="6" w:val="single"/>
              <w:bottom w:color="000000" w:space="0" w:sz="6" w:val="single"/>
            </w:tcBorders>
            <w:tcMar>
              <w:top w:w="100.0" w:type="dxa"/>
              <w:left w:w="100.0" w:type="dxa"/>
              <w:bottom w:w="100.0" w:type="dxa"/>
              <w:right w:w="100.0" w:type="dxa"/>
            </w:tcMar>
            <w:vAlign w:val="top"/>
          </w:tcPr>
          <w:p w:rsidR="00000000" w:rsidDel="00000000" w:rsidP="00000000" w:rsidRDefault="00000000" w:rsidRPr="00000000" w14:paraId="0000004D">
            <w:pPr>
              <w:widowControl w:val="0"/>
              <w:spacing w:after="0" w:line="240" w:lineRule="auto"/>
              <w:rPr>
                <w:color w:val="1c1917"/>
              </w:rPr>
            </w:pPr>
            <w:r w:rsidDel="00000000" w:rsidR="00000000" w:rsidRPr="00000000">
              <w:rPr>
                <w:rtl w:val="0"/>
              </w:rPr>
            </w:r>
          </w:p>
        </w:tc>
        <w:tc>
          <w:tcPr>
            <w:vMerge w:val="continue"/>
            <w:tcBorders>
              <w:top w:color="000000" w:space="0" w:sz="6" w:val="single"/>
              <w:bottom w:color="000000" w:space="0" w:sz="6" w:val="single"/>
            </w:tcBorders>
            <w:tcMar>
              <w:top w:w="100.0" w:type="dxa"/>
              <w:left w:w="100.0" w:type="dxa"/>
              <w:bottom w:w="100.0" w:type="dxa"/>
              <w:right w:w="100.0" w:type="dxa"/>
            </w:tcMar>
            <w:vAlign w:val="top"/>
          </w:tcPr>
          <w:p w:rsidR="00000000" w:rsidDel="00000000" w:rsidP="00000000" w:rsidRDefault="00000000" w:rsidRPr="00000000" w14:paraId="0000004E">
            <w:pPr>
              <w:widowControl w:val="0"/>
              <w:spacing w:after="0" w:line="240" w:lineRule="auto"/>
              <w:rPr>
                <w:color w:val="1c1917"/>
              </w:rPr>
            </w:pPr>
            <w:r w:rsidDel="00000000" w:rsidR="00000000" w:rsidRPr="00000000">
              <w:rPr>
                <w:rtl w:val="0"/>
              </w:rPr>
            </w:r>
          </w:p>
        </w:tc>
        <w:tc>
          <w:tcPr>
            <w:tcBorders>
              <w:top w:color="000000" w:space="0" w:sz="6" w:val="single"/>
              <w:bottom w:color="000000" w:space="0" w:sz="6" w:val="single"/>
            </w:tcBorders>
            <w:tcMar>
              <w:top w:w="100.0" w:type="dxa"/>
              <w:left w:w="100.0" w:type="dxa"/>
              <w:bottom w:w="100.0" w:type="dxa"/>
              <w:right w:w="100.0" w:type="dxa"/>
            </w:tcMar>
            <w:vAlign w:val="top"/>
          </w:tcPr>
          <w:p w:rsidR="00000000" w:rsidDel="00000000" w:rsidP="00000000" w:rsidRDefault="00000000" w:rsidRPr="00000000" w14:paraId="0000004F">
            <w:pPr>
              <w:widowControl w:val="0"/>
              <w:spacing w:after="0" w:line="360" w:lineRule="auto"/>
              <w:rPr>
                <w:color w:val="1c1917"/>
              </w:rPr>
            </w:pPr>
            <w:r w:rsidDel="00000000" w:rsidR="00000000" w:rsidRPr="00000000">
              <w:rPr>
                <w:color w:val="1c1917"/>
                <w:rtl w:val="0"/>
              </w:rPr>
              <w:t xml:space="preserve">Trend 2: </w:t>
            </w:r>
          </w:p>
        </w:tc>
      </w:tr>
      <w:tr>
        <w:trPr>
          <w:cantSplit w:val="0"/>
          <w:trHeight w:val="995" w:hRule="atLeast"/>
          <w:tblHeader w:val="0"/>
        </w:trPr>
        <w:tc>
          <w:tcPr>
            <w:vMerge w:val="continue"/>
            <w:tcBorders>
              <w:top w:color="000000" w:space="0" w:sz="6" w:val="single"/>
              <w:bottom w:color="000000" w:space="0" w:sz="6" w:val="single"/>
            </w:tcBorders>
            <w:tcMar>
              <w:top w:w="100.0" w:type="dxa"/>
              <w:left w:w="100.0" w:type="dxa"/>
              <w:bottom w:w="100.0" w:type="dxa"/>
              <w:right w:w="100.0" w:type="dxa"/>
            </w:tcMar>
            <w:vAlign w:val="top"/>
          </w:tcPr>
          <w:p w:rsidR="00000000" w:rsidDel="00000000" w:rsidP="00000000" w:rsidRDefault="00000000" w:rsidRPr="00000000" w14:paraId="00000050">
            <w:pPr>
              <w:widowControl w:val="0"/>
              <w:spacing w:after="0" w:line="240" w:lineRule="auto"/>
              <w:rPr>
                <w:color w:val="1c1917"/>
              </w:rPr>
            </w:pPr>
            <w:r w:rsidDel="00000000" w:rsidR="00000000" w:rsidRPr="00000000">
              <w:rPr>
                <w:rtl w:val="0"/>
              </w:rPr>
            </w:r>
          </w:p>
        </w:tc>
        <w:tc>
          <w:tcPr>
            <w:vMerge w:val="continue"/>
            <w:tcBorders>
              <w:top w:color="000000" w:space="0" w:sz="6" w:val="single"/>
              <w:bottom w:color="000000" w:space="0" w:sz="6" w:val="single"/>
            </w:tcBorders>
            <w:tcMar>
              <w:top w:w="100.0" w:type="dxa"/>
              <w:left w:w="100.0" w:type="dxa"/>
              <w:bottom w:w="100.0" w:type="dxa"/>
              <w:right w:w="100.0" w:type="dxa"/>
            </w:tcMar>
            <w:vAlign w:val="top"/>
          </w:tcPr>
          <w:p w:rsidR="00000000" w:rsidDel="00000000" w:rsidP="00000000" w:rsidRDefault="00000000" w:rsidRPr="00000000" w14:paraId="00000051">
            <w:pPr>
              <w:widowControl w:val="0"/>
              <w:spacing w:after="0" w:line="240" w:lineRule="auto"/>
              <w:rPr>
                <w:color w:val="1c1917"/>
              </w:rPr>
            </w:pPr>
            <w:r w:rsidDel="00000000" w:rsidR="00000000" w:rsidRPr="00000000">
              <w:rPr>
                <w:rtl w:val="0"/>
              </w:rPr>
            </w:r>
          </w:p>
        </w:tc>
        <w:tc>
          <w:tcPr>
            <w:tcBorders>
              <w:top w:color="000000" w:space="0" w:sz="6" w:val="single"/>
              <w:bottom w:color="000000" w:space="0" w:sz="6" w:val="single"/>
            </w:tcBorders>
            <w:tcMar>
              <w:top w:w="100.0" w:type="dxa"/>
              <w:left w:w="100.0" w:type="dxa"/>
              <w:bottom w:w="100.0" w:type="dxa"/>
              <w:right w:w="100.0" w:type="dxa"/>
            </w:tcMar>
            <w:vAlign w:val="top"/>
          </w:tcPr>
          <w:p w:rsidR="00000000" w:rsidDel="00000000" w:rsidP="00000000" w:rsidRDefault="00000000" w:rsidRPr="00000000" w14:paraId="00000052">
            <w:pPr>
              <w:widowControl w:val="0"/>
              <w:spacing w:after="0" w:line="360" w:lineRule="auto"/>
              <w:rPr>
                <w:color w:val="1c1917"/>
              </w:rPr>
            </w:pPr>
            <w:r w:rsidDel="00000000" w:rsidR="00000000" w:rsidRPr="00000000">
              <w:rPr>
                <w:color w:val="1c1917"/>
                <w:rtl w:val="0"/>
              </w:rPr>
              <w:t xml:space="preserve">Trend 3:</w:t>
            </w:r>
          </w:p>
        </w:tc>
      </w:tr>
      <w:tr>
        <w:trPr>
          <w:cantSplit w:val="0"/>
          <w:trHeight w:val="1265" w:hRule="atLeast"/>
          <w:tblHeader w:val="0"/>
        </w:trPr>
        <w:tc>
          <w:tcPr>
            <w:vMerge w:val="continue"/>
            <w:tcBorders>
              <w:top w:color="000000" w:space="0" w:sz="6" w:val="single"/>
              <w:bottom w:color="000000" w:space="0" w:sz="6" w:val="single"/>
            </w:tcBorders>
            <w:tcMar>
              <w:top w:w="100.0" w:type="dxa"/>
              <w:left w:w="100.0" w:type="dxa"/>
              <w:bottom w:w="100.0" w:type="dxa"/>
              <w:right w:w="100.0" w:type="dxa"/>
            </w:tcMar>
            <w:vAlign w:val="top"/>
          </w:tcPr>
          <w:p w:rsidR="00000000" w:rsidDel="00000000" w:rsidP="00000000" w:rsidRDefault="00000000" w:rsidRPr="00000000" w14:paraId="00000053">
            <w:pPr>
              <w:widowControl w:val="0"/>
              <w:spacing w:after="0" w:line="240" w:lineRule="auto"/>
              <w:rPr>
                <w:color w:val="1c1917"/>
              </w:rPr>
            </w:pPr>
            <w:r w:rsidDel="00000000" w:rsidR="00000000" w:rsidRPr="00000000">
              <w:rPr>
                <w:rtl w:val="0"/>
              </w:rPr>
            </w:r>
          </w:p>
        </w:tc>
        <w:tc>
          <w:tcPr>
            <w:vMerge w:val="restart"/>
            <w:tcBorders>
              <w:top w:color="000000" w:space="0" w:sz="6" w:val="single"/>
              <w:bottom w:color="000000" w:space="0" w:sz="6" w:val="single"/>
            </w:tcBorders>
            <w:tcMar>
              <w:top w:w="100.0" w:type="dxa"/>
              <w:left w:w="100.0" w:type="dxa"/>
              <w:bottom w:w="100.0" w:type="dxa"/>
              <w:right w:w="100.0" w:type="dxa"/>
            </w:tcMar>
            <w:vAlign w:val="top"/>
          </w:tcPr>
          <w:p w:rsidR="00000000" w:rsidDel="00000000" w:rsidP="00000000" w:rsidRDefault="00000000" w:rsidRPr="00000000" w14:paraId="00000054">
            <w:pPr>
              <w:widowControl w:val="0"/>
              <w:spacing w:after="0" w:line="360" w:lineRule="auto"/>
              <w:rPr>
                <w:color w:val="1c1917"/>
              </w:rPr>
            </w:pPr>
            <w:r w:rsidDel="00000000" w:rsidR="00000000" w:rsidRPr="00000000">
              <w:rPr>
                <w:color w:val="1c1917"/>
                <w:rtl w:val="0"/>
              </w:rPr>
              <w:t xml:space="preserve">Competitor landscape and positioning</w:t>
            </w:r>
          </w:p>
        </w:tc>
        <w:tc>
          <w:tcPr>
            <w:tcBorders>
              <w:top w:color="000000" w:space="0" w:sz="6" w:val="single"/>
              <w:bottom w:color="000000" w:space="0" w:sz="6" w:val="single"/>
            </w:tcBorders>
            <w:tcMar>
              <w:top w:w="100.0" w:type="dxa"/>
              <w:left w:w="100.0" w:type="dxa"/>
              <w:bottom w:w="100.0" w:type="dxa"/>
              <w:right w:w="100.0" w:type="dxa"/>
            </w:tcMar>
            <w:vAlign w:val="top"/>
          </w:tcPr>
          <w:p w:rsidR="00000000" w:rsidDel="00000000" w:rsidP="00000000" w:rsidRDefault="00000000" w:rsidRPr="00000000" w14:paraId="00000055">
            <w:pPr>
              <w:widowControl w:val="0"/>
              <w:spacing w:after="0" w:line="360" w:lineRule="auto"/>
              <w:rPr>
                <w:color w:val="1c1917"/>
              </w:rPr>
            </w:pPr>
            <w:r w:rsidDel="00000000" w:rsidR="00000000" w:rsidRPr="00000000">
              <w:rPr>
                <w:color w:val="1c1917"/>
                <w:rtl w:val="0"/>
              </w:rPr>
              <w:t xml:space="preserve">Competitor 1:</w:t>
            </w:r>
          </w:p>
          <w:p w:rsidR="00000000" w:rsidDel="00000000" w:rsidP="00000000" w:rsidRDefault="00000000" w:rsidRPr="00000000" w14:paraId="00000056">
            <w:pPr>
              <w:widowControl w:val="0"/>
              <w:spacing w:after="0" w:line="360" w:lineRule="auto"/>
              <w:rPr>
                <w:color w:val="1c1917"/>
              </w:rPr>
            </w:pPr>
            <w:r w:rsidDel="00000000" w:rsidR="00000000" w:rsidRPr="00000000">
              <w:rPr>
                <w:rtl w:val="0"/>
              </w:rPr>
            </w:r>
          </w:p>
          <w:p w:rsidR="00000000" w:rsidDel="00000000" w:rsidP="00000000" w:rsidRDefault="00000000" w:rsidRPr="00000000" w14:paraId="00000057">
            <w:pPr>
              <w:widowControl w:val="0"/>
              <w:spacing w:after="0" w:line="360" w:lineRule="auto"/>
              <w:rPr>
                <w:color w:val="1c1917"/>
              </w:rPr>
            </w:pPr>
            <w:r w:rsidDel="00000000" w:rsidR="00000000" w:rsidRPr="00000000">
              <w:rPr>
                <w:rtl w:val="0"/>
              </w:rPr>
            </w:r>
          </w:p>
        </w:tc>
      </w:tr>
      <w:tr>
        <w:trPr>
          <w:cantSplit w:val="0"/>
          <w:trHeight w:val="1265" w:hRule="atLeast"/>
          <w:tblHeader w:val="0"/>
        </w:trPr>
        <w:tc>
          <w:tcPr>
            <w:vMerge w:val="continue"/>
            <w:tcBorders>
              <w:top w:color="000000" w:space="0" w:sz="6" w:val="single"/>
              <w:bottom w:color="000000" w:space="0" w:sz="6" w:val="single"/>
            </w:tcBorders>
            <w:tcMar>
              <w:top w:w="100.0" w:type="dxa"/>
              <w:left w:w="100.0" w:type="dxa"/>
              <w:bottom w:w="100.0" w:type="dxa"/>
              <w:right w:w="100.0" w:type="dxa"/>
            </w:tcMar>
            <w:vAlign w:val="top"/>
          </w:tcPr>
          <w:p w:rsidR="00000000" w:rsidDel="00000000" w:rsidP="00000000" w:rsidRDefault="00000000" w:rsidRPr="00000000" w14:paraId="00000058">
            <w:pPr>
              <w:widowControl w:val="0"/>
              <w:spacing w:after="0" w:line="240" w:lineRule="auto"/>
              <w:rPr>
                <w:color w:val="1c1917"/>
              </w:rPr>
            </w:pPr>
            <w:r w:rsidDel="00000000" w:rsidR="00000000" w:rsidRPr="00000000">
              <w:rPr>
                <w:rtl w:val="0"/>
              </w:rPr>
            </w:r>
          </w:p>
        </w:tc>
        <w:tc>
          <w:tcPr>
            <w:vMerge w:val="continue"/>
            <w:tcBorders>
              <w:top w:color="000000" w:space="0" w:sz="6" w:val="single"/>
              <w:bottom w:color="000000" w:space="0" w:sz="6" w:val="single"/>
            </w:tcBorders>
            <w:tcMar>
              <w:top w:w="100.0" w:type="dxa"/>
              <w:left w:w="100.0" w:type="dxa"/>
              <w:bottom w:w="100.0" w:type="dxa"/>
              <w:right w:w="100.0" w:type="dxa"/>
            </w:tcMar>
            <w:vAlign w:val="top"/>
          </w:tcPr>
          <w:p w:rsidR="00000000" w:rsidDel="00000000" w:rsidP="00000000" w:rsidRDefault="00000000" w:rsidRPr="00000000" w14:paraId="00000059">
            <w:pPr>
              <w:widowControl w:val="0"/>
              <w:spacing w:after="0" w:line="240" w:lineRule="auto"/>
              <w:rPr>
                <w:color w:val="1c1917"/>
              </w:rPr>
            </w:pPr>
            <w:r w:rsidDel="00000000" w:rsidR="00000000" w:rsidRPr="00000000">
              <w:rPr>
                <w:rtl w:val="0"/>
              </w:rPr>
            </w:r>
          </w:p>
        </w:tc>
        <w:tc>
          <w:tcPr>
            <w:tcBorders>
              <w:top w:color="000000" w:space="0" w:sz="6" w:val="single"/>
              <w:bottom w:color="000000" w:space="0" w:sz="6" w:val="single"/>
            </w:tcBorders>
            <w:tcMar>
              <w:top w:w="100.0" w:type="dxa"/>
              <w:left w:w="100.0" w:type="dxa"/>
              <w:bottom w:w="100.0" w:type="dxa"/>
              <w:right w:w="100.0" w:type="dxa"/>
            </w:tcMar>
            <w:vAlign w:val="top"/>
          </w:tcPr>
          <w:p w:rsidR="00000000" w:rsidDel="00000000" w:rsidP="00000000" w:rsidRDefault="00000000" w:rsidRPr="00000000" w14:paraId="0000005A">
            <w:pPr>
              <w:widowControl w:val="0"/>
              <w:spacing w:after="0" w:line="360" w:lineRule="auto"/>
              <w:rPr>
                <w:color w:val="1c1917"/>
              </w:rPr>
            </w:pPr>
            <w:r w:rsidDel="00000000" w:rsidR="00000000" w:rsidRPr="00000000">
              <w:rPr>
                <w:color w:val="1c1917"/>
                <w:rtl w:val="0"/>
              </w:rPr>
              <w:t xml:space="preserve">Competitor 2: </w:t>
            </w:r>
          </w:p>
        </w:tc>
      </w:tr>
      <w:tr>
        <w:trPr>
          <w:cantSplit w:val="0"/>
          <w:trHeight w:val="1265" w:hRule="atLeast"/>
          <w:tblHeader w:val="0"/>
        </w:trPr>
        <w:tc>
          <w:tcPr>
            <w:vMerge w:val="continue"/>
            <w:tcBorders>
              <w:top w:color="000000" w:space="0" w:sz="6" w:val="single"/>
              <w:bottom w:color="000000" w:space="0" w:sz="6" w:val="single"/>
            </w:tcBorders>
            <w:tcMar>
              <w:top w:w="100.0" w:type="dxa"/>
              <w:left w:w="100.0" w:type="dxa"/>
              <w:bottom w:w="100.0" w:type="dxa"/>
              <w:right w:w="100.0" w:type="dxa"/>
            </w:tcMar>
            <w:vAlign w:val="top"/>
          </w:tcPr>
          <w:p w:rsidR="00000000" w:rsidDel="00000000" w:rsidP="00000000" w:rsidRDefault="00000000" w:rsidRPr="00000000" w14:paraId="0000005B">
            <w:pPr>
              <w:widowControl w:val="0"/>
              <w:spacing w:after="0" w:line="240" w:lineRule="auto"/>
              <w:rPr>
                <w:color w:val="1c1917"/>
              </w:rPr>
            </w:pPr>
            <w:r w:rsidDel="00000000" w:rsidR="00000000" w:rsidRPr="00000000">
              <w:rPr>
                <w:rtl w:val="0"/>
              </w:rPr>
            </w:r>
          </w:p>
        </w:tc>
        <w:tc>
          <w:tcPr>
            <w:vMerge w:val="continue"/>
            <w:tcBorders>
              <w:top w:color="000000" w:space="0" w:sz="6" w:val="single"/>
              <w:bottom w:color="000000" w:space="0" w:sz="6" w:val="single"/>
            </w:tcBorders>
            <w:tcMar>
              <w:top w:w="100.0" w:type="dxa"/>
              <w:left w:w="100.0" w:type="dxa"/>
              <w:bottom w:w="100.0" w:type="dxa"/>
              <w:right w:w="100.0" w:type="dxa"/>
            </w:tcMar>
            <w:vAlign w:val="top"/>
          </w:tcPr>
          <w:p w:rsidR="00000000" w:rsidDel="00000000" w:rsidP="00000000" w:rsidRDefault="00000000" w:rsidRPr="00000000" w14:paraId="0000005C">
            <w:pPr>
              <w:widowControl w:val="0"/>
              <w:spacing w:after="0" w:line="240" w:lineRule="auto"/>
              <w:rPr>
                <w:color w:val="1c1917"/>
              </w:rPr>
            </w:pPr>
            <w:r w:rsidDel="00000000" w:rsidR="00000000" w:rsidRPr="00000000">
              <w:rPr>
                <w:rtl w:val="0"/>
              </w:rPr>
            </w:r>
          </w:p>
        </w:tc>
        <w:tc>
          <w:tcPr>
            <w:tcBorders>
              <w:top w:color="000000" w:space="0" w:sz="6" w:val="single"/>
              <w:bottom w:color="000000" w:space="0" w:sz="6" w:val="single"/>
            </w:tcBorders>
            <w:tcMar>
              <w:top w:w="100.0" w:type="dxa"/>
              <w:left w:w="100.0" w:type="dxa"/>
              <w:bottom w:w="100.0" w:type="dxa"/>
              <w:right w:w="100.0" w:type="dxa"/>
            </w:tcMar>
            <w:vAlign w:val="top"/>
          </w:tcPr>
          <w:p w:rsidR="00000000" w:rsidDel="00000000" w:rsidP="00000000" w:rsidRDefault="00000000" w:rsidRPr="00000000" w14:paraId="0000005D">
            <w:pPr>
              <w:widowControl w:val="0"/>
              <w:spacing w:after="0" w:line="360" w:lineRule="auto"/>
              <w:rPr>
                <w:color w:val="1c1917"/>
              </w:rPr>
            </w:pPr>
            <w:r w:rsidDel="00000000" w:rsidR="00000000" w:rsidRPr="00000000">
              <w:rPr>
                <w:color w:val="1c1917"/>
                <w:rtl w:val="0"/>
              </w:rPr>
              <w:t xml:space="preserve">Competitor 3:</w:t>
            </w:r>
          </w:p>
        </w:tc>
      </w:tr>
      <w:tr>
        <w:trPr>
          <w:cantSplit w:val="0"/>
          <w:trHeight w:val="995" w:hRule="atLeast"/>
          <w:tblHeader w:val="0"/>
        </w:trPr>
        <w:tc>
          <w:tcPr>
            <w:vMerge w:val="restart"/>
            <w:tcBorders>
              <w:top w:color="000000" w:space="0" w:sz="6" w:val="single"/>
              <w:bottom w:color="000000" w:space="0" w:sz="6" w:val="single"/>
            </w:tcBorders>
            <w:tcMar>
              <w:top w:w="100.0" w:type="dxa"/>
              <w:left w:w="100.0" w:type="dxa"/>
              <w:bottom w:w="100.0" w:type="dxa"/>
              <w:right w:w="100.0" w:type="dxa"/>
            </w:tcMar>
            <w:vAlign w:val="top"/>
          </w:tcPr>
          <w:p w:rsidR="00000000" w:rsidDel="00000000" w:rsidP="00000000" w:rsidRDefault="00000000" w:rsidRPr="00000000" w14:paraId="0000005E">
            <w:pPr>
              <w:widowControl w:val="0"/>
              <w:spacing w:after="0" w:line="360" w:lineRule="auto"/>
              <w:rPr>
                <w:b w:val="1"/>
                <w:color w:val="1c1917"/>
              </w:rPr>
            </w:pPr>
            <w:r w:rsidDel="00000000" w:rsidR="00000000" w:rsidRPr="00000000">
              <w:rPr>
                <w:b w:val="1"/>
                <w:color w:val="1c1917"/>
                <w:rtl w:val="0"/>
              </w:rPr>
              <w:t xml:space="preserve">Brand performance</w:t>
            </w:r>
          </w:p>
        </w:tc>
        <w:tc>
          <w:tcPr>
            <w:vMerge w:val="restart"/>
            <w:tcBorders>
              <w:top w:color="000000" w:space="0" w:sz="6" w:val="single"/>
              <w:bottom w:color="000000" w:space="0" w:sz="6" w:val="single"/>
            </w:tcBorders>
            <w:tcMar>
              <w:top w:w="100.0" w:type="dxa"/>
              <w:left w:w="100.0" w:type="dxa"/>
              <w:bottom w:w="100.0" w:type="dxa"/>
              <w:right w:w="100.0" w:type="dxa"/>
            </w:tcMar>
            <w:vAlign w:val="top"/>
          </w:tcPr>
          <w:p w:rsidR="00000000" w:rsidDel="00000000" w:rsidP="00000000" w:rsidRDefault="00000000" w:rsidRPr="00000000" w14:paraId="0000005F">
            <w:pPr>
              <w:widowControl w:val="0"/>
              <w:spacing w:after="0" w:line="360" w:lineRule="auto"/>
              <w:rPr>
                <w:color w:val="1c1917"/>
              </w:rPr>
            </w:pPr>
            <w:r w:rsidDel="00000000" w:rsidR="00000000" w:rsidRPr="00000000">
              <w:rPr>
                <w:color w:val="1c1917"/>
                <w:rtl w:val="0"/>
              </w:rPr>
              <w:t xml:space="preserve">Brand awareness and familiarity metrics</w:t>
            </w:r>
          </w:p>
        </w:tc>
        <w:tc>
          <w:tcPr>
            <w:tcBorders>
              <w:top w:color="000000" w:space="0" w:sz="6" w:val="single"/>
              <w:bottom w:color="000000" w:space="0" w:sz="6" w:val="single"/>
            </w:tcBorders>
            <w:tcMar>
              <w:top w:w="100.0" w:type="dxa"/>
              <w:left w:w="100.0" w:type="dxa"/>
              <w:bottom w:w="100.0" w:type="dxa"/>
              <w:right w:w="100.0" w:type="dxa"/>
            </w:tcMar>
            <w:vAlign w:val="top"/>
          </w:tcPr>
          <w:p w:rsidR="00000000" w:rsidDel="00000000" w:rsidP="00000000" w:rsidRDefault="00000000" w:rsidRPr="00000000" w14:paraId="00000060">
            <w:pPr>
              <w:widowControl w:val="0"/>
              <w:spacing w:after="0" w:line="360" w:lineRule="auto"/>
              <w:rPr>
                <w:color w:val="1c1917"/>
              </w:rPr>
            </w:pPr>
            <w:r w:rsidDel="00000000" w:rsidR="00000000" w:rsidRPr="00000000">
              <w:rPr>
                <w:color w:val="1c1917"/>
                <w:rtl w:val="0"/>
              </w:rPr>
              <w:t xml:space="preserve">Awareness: </w:t>
            </w:r>
          </w:p>
          <w:p w:rsidR="00000000" w:rsidDel="00000000" w:rsidP="00000000" w:rsidRDefault="00000000" w:rsidRPr="00000000" w14:paraId="00000061">
            <w:pPr>
              <w:widowControl w:val="0"/>
              <w:spacing w:after="0" w:line="360" w:lineRule="auto"/>
              <w:rPr>
                <w:color w:val="1c1917"/>
              </w:rPr>
            </w:pPr>
            <w:r w:rsidDel="00000000" w:rsidR="00000000" w:rsidRPr="00000000">
              <w:rPr>
                <w:rtl w:val="0"/>
              </w:rPr>
            </w:r>
          </w:p>
        </w:tc>
      </w:tr>
      <w:tr>
        <w:trPr>
          <w:cantSplit w:val="0"/>
          <w:trHeight w:val="995" w:hRule="atLeast"/>
          <w:tblHeader w:val="0"/>
        </w:trPr>
        <w:tc>
          <w:tcPr>
            <w:vMerge w:val="continue"/>
            <w:tcBorders>
              <w:top w:color="000000" w:space="0" w:sz="6" w:val="single"/>
              <w:bottom w:color="000000" w:space="0" w:sz="6" w:val="single"/>
            </w:tcBorders>
            <w:tcMar>
              <w:top w:w="100.0" w:type="dxa"/>
              <w:left w:w="100.0" w:type="dxa"/>
              <w:bottom w:w="100.0" w:type="dxa"/>
              <w:right w:w="100.0" w:type="dxa"/>
            </w:tcMar>
            <w:vAlign w:val="top"/>
          </w:tcPr>
          <w:p w:rsidR="00000000" w:rsidDel="00000000" w:rsidP="00000000" w:rsidRDefault="00000000" w:rsidRPr="00000000" w14:paraId="00000062">
            <w:pPr>
              <w:widowControl w:val="0"/>
              <w:spacing w:after="0" w:line="240" w:lineRule="auto"/>
              <w:rPr>
                <w:color w:val="1c1917"/>
              </w:rPr>
            </w:pPr>
            <w:r w:rsidDel="00000000" w:rsidR="00000000" w:rsidRPr="00000000">
              <w:rPr>
                <w:rtl w:val="0"/>
              </w:rPr>
            </w:r>
          </w:p>
        </w:tc>
        <w:tc>
          <w:tcPr>
            <w:vMerge w:val="continue"/>
            <w:tcBorders>
              <w:top w:color="000000" w:space="0" w:sz="6" w:val="single"/>
              <w:bottom w:color="000000" w:space="0" w:sz="6" w:val="single"/>
            </w:tcBorders>
            <w:tcMar>
              <w:top w:w="100.0" w:type="dxa"/>
              <w:left w:w="100.0" w:type="dxa"/>
              <w:bottom w:w="100.0" w:type="dxa"/>
              <w:right w:w="100.0" w:type="dxa"/>
            </w:tcMar>
            <w:vAlign w:val="top"/>
          </w:tcPr>
          <w:p w:rsidR="00000000" w:rsidDel="00000000" w:rsidP="00000000" w:rsidRDefault="00000000" w:rsidRPr="00000000" w14:paraId="00000063">
            <w:pPr>
              <w:widowControl w:val="0"/>
              <w:spacing w:after="0" w:line="240" w:lineRule="auto"/>
              <w:rPr>
                <w:color w:val="1c1917"/>
              </w:rPr>
            </w:pPr>
            <w:r w:rsidDel="00000000" w:rsidR="00000000" w:rsidRPr="00000000">
              <w:rPr>
                <w:rtl w:val="0"/>
              </w:rPr>
            </w:r>
          </w:p>
        </w:tc>
        <w:tc>
          <w:tcPr>
            <w:tcBorders>
              <w:top w:color="000000" w:space="0" w:sz="6" w:val="single"/>
              <w:bottom w:color="000000" w:space="0" w:sz="6" w:val="single"/>
            </w:tcBorders>
            <w:tcMar>
              <w:top w:w="100.0" w:type="dxa"/>
              <w:left w:w="100.0" w:type="dxa"/>
              <w:bottom w:w="100.0" w:type="dxa"/>
              <w:right w:w="100.0" w:type="dxa"/>
            </w:tcMar>
            <w:vAlign w:val="top"/>
          </w:tcPr>
          <w:p w:rsidR="00000000" w:rsidDel="00000000" w:rsidP="00000000" w:rsidRDefault="00000000" w:rsidRPr="00000000" w14:paraId="00000064">
            <w:pPr>
              <w:widowControl w:val="0"/>
              <w:spacing w:after="0" w:line="360" w:lineRule="auto"/>
              <w:rPr>
                <w:color w:val="1c1917"/>
              </w:rPr>
            </w:pPr>
            <w:r w:rsidDel="00000000" w:rsidR="00000000" w:rsidRPr="00000000">
              <w:rPr>
                <w:color w:val="1c1917"/>
                <w:rtl w:val="0"/>
              </w:rPr>
              <w:t xml:space="preserve">Familiarity:</w:t>
            </w:r>
          </w:p>
        </w:tc>
      </w:tr>
      <w:tr>
        <w:trPr>
          <w:cantSplit w:val="0"/>
          <w:trHeight w:val="995" w:hRule="atLeast"/>
          <w:tblHeader w:val="0"/>
        </w:trPr>
        <w:tc>
          <w:tcPr>
            <w:vMerge w:val="continue"/>
            <w:tcBorders>
              <w:top w:color="000000" w:space="0" w:sz="6" w:val="single"/>
              <w:bottom w:color="000000" w:space="0" w:sz="6" w:val="single"/>
            </w:tcBorders>
            <w:tcMar>
              <w:top w:w="100.0" w:type="dxa"/>
              <w:left w:w="100.0" w:type="dxa"/>
              <w:bottom w:w="100.0" w:type="dxa"/>
              <w:right w:w="100.0" w:type="dxa"/>
            </w:tcMar>
            <w:vAlign w:val="top"/>
          </w:tcPr>
          <w:p w:rsidR="00000000" w:rsidDel="00000000" w:rsidP="00000000" w:rsidRDefault="00000000" w:rsidRPr="00000000" w14:paraId="00000065">
            <w:pPr>
              <w:widowControl w:val="0"/>
              <w:spacing w:after="0" w:line="240" w:lineRule="auto"/>
              <w:rPr>
                <w:color w:val="1c1917"/>
              </w:rPr>
            </w:pPr>
            <w:r w:rsidDel="00000000" w:rsidR="00000000" w:rsidRPr="00000000">
              <w:rPr>
                <w:rtl w:val="0"/>
              </w:rPr>
            </w:r>
          </w:p>
        </w:tc>
        <w:tc>
          <w:tcPr>
            <w:vMerge w:val="restart"/>
            <w:tcBorders>
              <w:top w:color="000000" w:space="0" w:sz="6" w:val="single"/>
              <w:bottom w:color="000000" w:space="0" w:sz="6" w:val="single"/>
            </w:tcBorders>
            <w:tcMar>
              <w:top w:w="100.0" w:type="dxa"/>
              <w:left w:w="100.0" w:type="dxa"/>
              <w:bottom w:w="100.0" w:type="dxa"/>
              <w:right w:w="100.0" w:type="dxa"/>
            </w:tcMar>
            <w:vAlign w:val="top"/>
          </w:tcPr>
          <w:p w:rsidR="00000000" w:rsidDel="00000000" w:rsidP="00000000" w:rsidRDefault="00000000" w:rsidRPr="00000000" w14:paraId="00000066">
            <w:pPr>
              <w:widowControl w:val="0"/>
              <w:spacing w:after="0" w:line="360" w:lineRule="auto"/>
              <w:rPr>
                <w:color w:val="1c1917"/>
              </w:rPr>
            </w:pPr>
            <w:r w:rsidDel="00000000" w:rsidR="00000000" w:rsidRPr="00000000">
              <w:rPr>
                <w:color w:val="1c1917"/>
                <w:rtl w:val="0"/>
              </w:rPr>
              <w:t xml:space="preserve">Consideration and favorability scores</w:t>
            </w:r>
          </w:p>
        </w:tc>
        <w:tc>
          <w:tcPr>
            <w:tcBorders>
              <w:top w:color="000000" w:space="0" w:sz="6" w:val="single"/>
              <w:bottom w:color="000000" w:space="0" w:sz="6" w:val="single"/>
            </w:tcBorders>
            <w:tcMar>
              <w:top w:w="100.0" w:type="dxa"/>
              <w:left w:w="100.0" w:type="dxa"/>
              <w:bottom w:w="100.0" w:type="dxa"/>
              <w:right w:w="100.0" w:type="dxa"/>
            </w:tcMar>
            <w:vAlign w:val="top"/>
          </w:tcPr>
          <w:p w:rsidR="00000000" w:rsidDel="00000000" w:rsidP="00000000" w:rsidRDefault="00000000" w:rsidRPr="00000000" w14:paraId="00000067">
            <w:pPr>
              <w:widowControl w:val="0"/>
              <w:spacing w:after="0" w:line="360" w:lineRule="auto"/>
              <w:rPr>
                <w:color w:val="1c1917"/>
              </w:rPr>
            </w:pPr>
            <w:r w:rsidDel="00000000" w:rsidR="00000000" w:rsidRPr="00000000">
              <w:rPr>
                <w:color w:val="1c1917"/>
                <w:rtl w:val="0"/>
              </w:rPr>
              <w:t xml:space="preserve">Consideration: </w:t>
            </w:r>
          </w:p>
          <w:p w:rsidR="00000000" w:rsidDel="00000000" w:rsidP="00000000" w:rsidRDefault="00000000" w:rsidRPr="00000000" w14:paraId="00000068">
            <w:pPr>
              <w:widowControl w:val="0"/>
              <w:spacing w:after="0" w:line="360" w:lineRule="auto"/>
              <w:rPr>
                <w:color w:val="1c1917"/>
              </w:rPr>
            </w:pPr>
            <w:r w:rsidDel="00000000" w:rsidR="00000000" w:rsidRPr="00000000">
              <w:rPr>
                <w:rtl w:val="0"/>
              </w:rPr>
            </w:r>
          </w:p>
        </w:tc>
      </w:tr>
      <w:tr>
        <w:trPr>
          <w:cantSplit w:val="0"/>
          <w:trHeight w:val="995" w:hRule="atLeast"/>
          <w:tblHeader w:val="0"/>
        </w:trPr>
        <w:tc>
          <w:tcPr>
            <w:vMerge w:val="continue"/>
            <w:tcBorders>
              <w:top w:color="000000" w:space="0" w:sz="6" w:val="single"/>
              <w:bottom w:color="000000" w:space="0" w:sz="6" w:val="single"/>
            </w:tcBorders>
            <w:tcMar>
              <w:top w:w="100.0" w:type="dxa"/>
              <w:left w:w="100.0" w:type="dxa"/>
              <w:bottom w:w="100.0" w:type="dxa"/>
              <w:right w:w="100.0" w:type="dxa"/>
            </w:tcMar>
            <w:vAlign w:val="top"/>
          </w:tcPr>
          <w:p w:rsidR="00000000" w:rsidDel="00000000" w:rsidP="00000000" w:rsidRDefault="00000000" w:rsidRPr="00000000" w14:paraId="00000069">
            <w:pPr>
              <w:widowControl w:val="0"/>
              <w:spacing w:after="0" w:line="240" w:lineRule="auto"/>
              <w:rPr>
                <w:color w:val="1c1917"/>
              </w:rPr>
            </w:pPr>
            <w:r w:rsidDel="00000000" w:rsidR="00000000" w:rsidRPr="00000000">
              <w:rPr>
                <w:rtl w:val="0"/>
              </w:rPr>
            </w:r>
          </w:p>
        </w:tc>
        <w:tc>
          <w:tcPr>
            <w:vMerge w:val="continue"/>
            <w:tcBorders>
              <w:top w:color="000000" w:space="0" w:sz="6" w:val="single"/>
              <w:bottom w:color="000000" w:space="0" w:sz="6" w:val="single"/>
            </w:tcBorders>
            <w:tcMar>
              <w:top w:w="100.0" w:type="dxa"/>
              <w:left w:w="100.0" w:type="dxa"/>
              <w:bottom w:w="100.0" w:type="dxa"/>
              <w:right w:w="100.0" w:type="dxa"/>
            </w:tcMar>
            <w:vAlign w:val="top"/>
          </w:tcPr>
          <w:p w:rsidR="00000000" w:rsidDel="00000000" w:rsidP="00000000" w:rsidRDefault="00000000" w:rsidRPr="00000000" w14:paraId="0000006A">
            <w:pPr>
              <w:widowControl w:val="0"/>
              <w:spacing w:after="0" w:line="240" w:lineRule="auto"/>
              <w:rPr>
                <w:color w:val="1c1917"/>
              </w:rPr>
            </w:pPr>
            <w:r w:rsidDel="00000000" w:rsidR="00000000" w:rsidRPr="00000000">
              <w:rPr>
                <w:rtl w:val="0"/>
              </w:rPr>
            </w:r>
          </w:p>
        </w:tc>
        <w:tc>
          <w:tcPr>
            <w:tcBorders>
              <w:top w:color="000000" w:space="0" w:sz="6" w:val="single"/>
              <w:bottom w:color="000000" w:space="0" w:sz="6" w:val="single"/>
            </w:tcBorders>
            <w:tcMar>
              <w:top w:w="100.0" w:type="dxa"/>
              <w:left w:w="100.0" w:type="dxa"/>
              <w:bottom w:w="100.0" w:type="dxa"/>
              <w:right w:w="100.0" w:type="dxa"/>
            </w:tcMar>
            <w:vAlign w:val="top"/>
          </w:tcPr>
          <w:p w:rsidR="00000000" w:rsidDel="00000000" w:rsidP="00000000" w:rsidRDefault="00000000" w:rsidRPr="00000000" w14:paraId="0000006B">
            <w:pPr>
              <w:widowControl w:val="0"/>
              <w:spacing w:after="0" w:line="360" w:lineRule="auto"/>
              <w:rPr>
                <w:color w:val="1c1917"/>
              </w:rPr>
            </w:pPr>
            <w:r w:rsidDel="00000000" w:rsidR="00000000" w:rsidRPr="00000000">
              <w:rPr>
                <w:color w:val="1c1917"/>
                <w:rtl w:val="0"/>
              </w:rPr>
              <w:t xml:space="preserve">Favorability:</w:t>
            </w:r>
          </w:p>
        </w:tc>
      </w:tr>
      <w:tr>
        <w:trPr>
          <w:cantSplit w:val="0"/>
          <w:trHeight w:val="995" w:hRule="atLeast"/>
          <w:tblHeader w:val="0"/>
        </w:trPr>
        <w:tc>
          <w:tcPr>
            <w:vMerge w:val="continue"/>
            <w:tcBorders>
              <w:top w:color="000000" w:space="0" w:sz="6" w:val="single"/>
              <w:bottom w:color="000000" w:space="0" w:sz="6" w:val="single"/>
            </w:tcBorders>
            <w:tcMar>
              <w:top w:w="100.0" w:type="dxa"/>
              <w:left w:w="100.0" w:type="dxa"/>
              <w:bottom w:w="100.0" w:type="dxa"/>
              <w:right w:w="100.0" w:type="dxa"/>
            </w:tcMar>
            <w:vAlign w:val="top"/>
          </w:tcPr>
          <w:p w:rsidR="00000000" w:rsidDel="00000000" w:rsidP="00000000" w:rsidRDefault="00000000" w:rsidRPr="00000000" w14:paraId="0000006C">
            <w:pPr>
              <w:widowControl w:val="0"/>
              <w:spacing w:after="0" w:line="240" w:lineRule="auto"/>
              <w:rPr>
                <w:color w:val="1c1917"/>
              </w:rPr>
            </w:pPr>
            <w:r w:rsidDel="00000000" w:rsidR="00000000" w:rsidRPr="00000000">
              <w:rPr>
                <w:rtl w:val="0"/>
              </w:rPr>
            </w:r>
          </w:p>
        </w:tc>
        <w:tc>
          <w:tcPr>
            <w:vMerge w:val="restart"/>
            <w:tcBorders>
              <w:top w:color="000000" w:space="0" w:sz="6" w:val="single"/>
              <w:bottom w:color="000000" w:space="0" w:sz="6" w:val="single"/>
            </w:tcBorders>
            <w:tcMar>
              <w:top w:w="100.0" w:type="dxa"/>
              <w:left w:w="100.0" w:type="dxa"/>
              <w:bottom w:w="100.0" w:type="dxa"/>
              <w:right w:w="100.0" w:type="dxa"/>
            </w:tcMar>
            <w:vAlign w:val="top"/>
          </w:tcPr>
          <w:p w:rsidR="00000000" w:rsidDel="00000000" w:rsidP="00000000" w:rsidRDefault="00000000" w:rsidRPr="00000000" w14:paraId="0000006D">
            <w:pPr>
              <w:widowControl w:val="0"/>
              <w:spacing w:after="0" w:line="360" w:lineRule="auto"/>
              <w:rPr>
                <w:color w:val="1c1917"/>
              </w:rPr>
            </w:pPr>
            <w:r w:rsidDel="00000000" w:rsidR="00000000" w:rsidRPr="00000000">
              <w:rPr>
                <w:color w:val="1c1917"/>
                <w:rtl w:val="0"/>
              </w:rPr>
              <w:t xml:space="preserve">Market share analysis and growth</w:t>
            </w:r>
          </w:p>
        </w:tc>
        <w:tc>
          <w:tcPr>
            <w:tcBorders>
              <w:top w:color="000000" w:space="0" w:sz="6" w:val="single"/>
              <w:bottom w:color="000000" w:space="0" w:sz="6" w:val="single"/>
            </w:tcBorders>
            <w:tcMar>
              <w:top w:w="100.0" w:type="dxa"/>
              <w:left w:w="100.0" w:type="dxa"/>
              <w:bottom w:w="100.0" w:type="dxa"/>
              <w:right w:w="100.0" w:type="dxa"/>
            </w:tcMar>
            <w:vAlign w:val="top"/>
          </w:tcPr>
          <w:p w:rsidR="00000000" w:rsidDel="00000000" w:rsidP="00000000" w:rsidRDefault="00000000" w:rsidRPr="00000000" w14:paraId="0000006E">
            <w:pPr>
              <w:widowControl w:val="0"/>
              <w:spacing w:after="0" w:line="360" w:lineRule="auto"/>
              <w:rPr>
                <w:color w:val="1c1917"/>
              </w:rPr>
            </w:pPr>
            <w:r w:rsidDel="00000000" w:rsidR="00000000" w:rsidRPr="00000000">
              <w:rPr>
                <w:color w:val="1c1917"/>
                <w:rtl w:val="0"/>
              </w:rPr>
              <w:t xml:space="preserve">Market share: </w:t>
            </w:r>
          </w:p>
          <w:p w:rsidR="00000000" w:rsidDel="00000000" w:rsidP="00000000" w:rsidRDefault="00000000" w:rsidRPr="00000000" w14:paraId="0000006F">
            <w:pPr>
              <w:widowControl w:val="0"/>
              <w:spacing w:after="0" w:line="360" w:lineRule="auto"/>
              <w:rPr>
                <w:color w:val="1c1917"/>
              </w:rPr>
            </w:pPr>
            <w:r w:rsidDel="00000000" w:rsidR="00000000" w:rsidRPr="00000000">
              <w:rPr>
                <w:rtl w:val="0"/>
              </w:rPr>
            </w:r>
          </w:p>
        </w:tc>
      </w:tr>
      <w:tr>
        <w:trPr>
          <w:cantSplit w:val="0"/>
          <w:trHeight w:val="995" w:hRule="atLeast"/>
          <w:tblHeader w:val="0"/>
        </w:trPr>
        <w:tc>
          <w:tcPr>
            <w:vMerge w:val="continue"/>
            <w:tcBorders>
              <w:top w:color="000000" w:space="0" w:sz="6" w:val="single"/>
              <w:bottom w:color="000000" w:space="0" w:sz="6" w:val="single"/>
            </w:tcBorders>
            <w:tcMar>
              <w:top w:w="100.0" w:type="dxa"/>
              <w:left w:w="100.0" w:type="dxa"/>
              <w:bottom w:w="100.0" w:type="dxa"/>
              <w:right w:w="100.0" w:type="dxa"/>
            </w:tcMar>
            <w:vAlign w:val="top"/>
          </w:tcPr>
          <w:p w:rsidR="00000000" w:rsidDel="00000000" w:rsidP="00000000" w:rsidRDefault="00000000" w:rsidRPr="00000000" w14:paraId="00000070">
            <w:pPr>
              <w:widowControl w:val="0"/>
              <w:spacing w:after="0" w:line="240" w:lineRule="auto"/>
              <w:rPr>
                <w:color w:val="1c1917"/>
              </w:rPr>
            </w:pPr>
            <w:r w:rsidDel="00000000" w:rsidR="00000000" w:rsidRPr="00000000">
              <w:rPr>
                <w:rtl w:val="0"/>
              </w:rPr>
            </w:r>
          </w:p>
        </w:tc>
        <w:tc>
          <w:tcPr>
            <w:vMerge w:val="continue"/>
            <w:tcBorders>
              <w:top w:color="000000" w:space="0" w:sz="6" w:val="single"/>
              <w:bottom w:color="000000" w:space="0" w:sz="6" w:val="single"/>
            </w:tcBorders>
            <w:tcMar>
              <w:top w:w="100.0" w:type="dxa"/>
              <w:left w:w="100.0" w:type="dxa"/>
              <w:bottom w:w="100.0" w:type="dxa"/>
              <w:right w:w="100.0" w:type="dxa"/>
            </w:tcMar>
            <w:vAlign w:val="top"/>
          </w:tcPr>
          <w:p w:rsidR="00000000" w:rsidDel="00000000" w:rsidP="00000000" w:rsidRDefault="00000000" w:rsidRPr="00000000" w14:paraId="00000071">
            <w:pPr>
              <w:widowControl w:val="0"/>
              <w:spacing w:after="0" w:line="240" w:lineRule="auto"/>
              <w:rPr>
                <w:color w:val="1c1917"/>
              </w:rPr>
            </w:pPr>
            <w:r w:rsidDel="00000000" w:rsidR="00000000" w:rsidRPr="00000000">
              <w:rPr>
                <w:rtl w:val="0"/>
              </w:rPr>
            </w:r>
          </w:p>
        </w:tc>
        <w:tc>
          <w:tcPr>
            <w:tcBorders>
              <w:top w:color="000000" w:space="0" w:sz="6" w:val="single"/>
              <w:bottom w:color="000000" w:space="0" w:sz="6" w:val="single"/>
            </w:tcBorders>
            <w:tcMar>
              <w:top w:w="100.0" w:type="dxa"/>
              <w:left w:w="100.0" w:type="dxa"/>
              <w:bottom w:w="100.0" w:type="dxa"/>
              <w:right w:w="100.0" w:type="dxa"/>
            </w:tcMar>
            <w:vAlign w:val="top"/>
          </w:tcPr>
          <w:p w:rsidR="00000000" w:rsidDel="00000000" w:rsidP="00000000" w:rsidRDefault="00000000" w:rsidRPr="00000000" w14:paraId="00000072">
            <w:pPr>
              <w:widowControl w:val="0"/>
              <w:spacing w:after="0" w:line="360" w:lineRule="auto"/>
              <w:rPr>
                <w:color w:val="1c1917"/>
              </w:rPr>
            </w:pPr>
            <w:r w:rsidDel="00000000" w:rsidR="00000000" w:rsidRPr="00000000">
              <w:rPr>
                <w:color w:val="1c1917"/>
                <w:rtl w:val="0"/>
              </w:rPr>
              <w:t xml:space="preserve">Growth:</w:t>
            </w:r>
          </w:p>
        </w:tc>
      </w:tr>
      <w:tr>
        <w:trPr>
          <w:cantSplit w:val="0"/>
          <w:trHeight w:val="995" w:hRule="atLeast"/>
          <w:tblHeader w:val="0"/>
        </w:trPr>
        <w:tc>
          <w:tcPr>
            <w:vMerge w:val="continue"/>
            <w:tcBorders>
              <w:top w:color="000000" w:space="0" w:sz="6" w:val="single"/>
              <w:bottom w:color="000000" w:space="0" w:sz="6" w:val="single"/>
            </w:tcBorders>
            <w:tcMar>
              <w:top w:w="100.0" w:type="dxa"/>
              <w:left w:w="100.0" w:type="dxa"/>
              <w:bottom w:w="100.0" w:type="dxa"/>
              <w:right w:w="100.0" w:type="dxa"/>
            </w:tcMar>
            <w:vAlign w:val="top"/>
          </w:tcPr>
          <w:p w:rsidR="00000000" w:rsidDel="00000000" w:rsidP="00000000" w:rsidRDefault="00000000" w:rsidRPr="00000000" w14:paraId="00000073">
            <w:pPr>
              <w:widowControl w:val="0"/>
              <w:spacing w:after="0" w:line="240" w:lineRule="auto"/>
              <w:rPr>
                <w:color w:val="1c1917"/>
              </w:rPr>
            </w:pPr>
            <w:r w:rsidDel="00000000" w:rsidR="00000000" w:rsidRPr="00000000">
              <w:rPr>
                <w:rtl w:val="0"/>
              </w:rPr>
            </w:r>
          </w:p>
        </w:tc>
        <w:tc>
          <w:tcPr>
            <w:vMerge w:val="restart"/>
            <w:tcBorders>
              <w:top w:color="000000" w:space="0" w:sz="6" w:val="single"/>
              <w:bottom w:color="000000" w:space="0" w:sz="6" w:val="single"/>
            </w:tcBorders>
            <w:tcMar>
              <w:top w:w="100.0" w:type="dxa"/>
              <w:left w:w="100.0" w:type="dxa"/>
              <w:bottom w:w="100.0" w:type="dxa"/>
              <w:right w:w="100.0" w:type="dxa"/>
            </w:tcMar>
            <w:vAlign w:val="top"/>
          </w:tcPr>
          <w:p w:rsidR="00000000" w:rsidDel="00000000" w:rsidP="00000000" w:rsidRDefault="00000000" w:rsidRPr="00000000" w14:paraId="00000074">
            <w:pPr>
              <w:widowControl w:val="0"/>
              <w:spacing w:after="0" w:line="360" w:lineRule="auto"/>
              <w:rPr>
                <w:color w:val="1c1917"/>
              </w:rPr>
            </w:pPr>
            <w:r w:rsidDel="00000000" w:rsidR="00000000" w:rsidRPr="00000000">
              <w:rPr>
                <w:color w:val="1c1917"/>
                <w:rtl w:val="0"/>
              </w:rPr>
              <w:t xml:space="preserve">Performance vs. category growth</w:t>
            </w:r>
          </w:p>
        </w:tc>
        <w:tc>
          <w:tcPr>
            <w:tcBorders>
              <w:top w:color="000000" w:space="0" w:sz="6" w:val="single"/>
              <w:bottom w:color="000000" w:space="0" w:sz="6" w:val="single"/>
            </w:tcBorders>
            <w:tcMar>
              <w:top w:w="100.0" w:type="dxa"/>
              <w:left w:w="100.0" w:type="dxa"/>
              <w:bottom w:w="100.0" w:type="dxa"/>
              <w:right w:w="100.0" w:type="dxa"/>
            </w:tcMar>
            <w:vAlign w:val="top"/>
          </w:tcPr>
          <w:p w:rsidR="00000000" w:rsidDel="00000000" w:rsidP="00000000" w:rsidRDefault="00000000" w:rsidRPr="00000000" w14:paraId="00000075">
            <w:pPr>
              <w:widowControl w:val="0"/>
              <w:spacing w:after="0" w:line="360" w:lineRule="auto"/>
              <w:rPr>
                <w:color w:val="1c1917"/>
              </w:rPr>
            </w:pPr>
            <w:r w:rsidDel="00000000" w:rsidR="00000000" w:rsidRPr="00000000">
              <w:rPr>
                <w:color w:val="1c1917"/>
                <w:rtl w:val="0"/>
              </w:rPr>
              <w:t xml:space="preserve">Category growth: </w:t>
            </w:r>
          </w:p>
          <w:p w:rsidR="00000000" w:rsidDel="00000000" w:rsidP="00000000" w:rsidRDefault="00000000" w:rsidRPr="00000000" w14:paraId="00000076">
            <w:pPr>
              <w:widowControl w:val="0"/>
              <w:spacing w:after="0" w:line="360" w:lineRule="auto"/>
              <w:rPr>
                <w:color w:val="1c1917"/>
              </w:rPr>
            </w:pPr>
            <w:r w:rsidDel="00000000" w:rsidR="00000000" w:rsidRPr="00000000">
              <w:rPr>
                <w:rtl w:val="0"/>
              </w:rPr>
            </w:r>
          </w:p>
        </w:tc>
      </w:tr>
      <w:tr>
        <w:trPr>
          <w:cantSplit w:val="0"/>
          <w:trHeight w:val="995" w:hRule="atLeast"/>
          <w:tblHeader w:val="0"/>
        </w:trPr>
        <w:tc>
          <w:tcPr>
            <w:vMerge w:val="continue"/>
            <w:tcBorders>
              <w:top w:color="000000" w:space="0" w:sz="6" w:val="single"/>
              <w:bottom w:color="000000" w:space="0" w:sz="6" w:val="single"/>
            </w:tcBorders>
            <w:tcMar>
              <w:top w:w="100.0" w:type="dxa"/>
              <w:left w:w="100.0" w:type="dxa"/>
              <w:bottom w:w="100.0" w:type="dxa"/>
              <w:right w:w="100.0" w:type="dxa"/>
            </w:tcMar>
            <w:vAlign w:val="top"/>
          </w:tcPr>
          <w:p w:rsidR="00000000" w:rsidDel="00000000" w:rsidP="00000000" w:rsidRDefault="00000000" w:rsidRPr="00000000" w14:paraId="00000077">
            <w:pPr>
              <w:widowControl w:val="0"/>
              <w:spacing w:after="0" w:line="240" w:lineRule="auto"/>
              <w:rPr>
                <w:color w:val="1c1917"/>
              </w:rPr>
            </w:pPr>
            <w:r w:rsidDel="00000000" w:rsidR="00000000" w:rsidRPr="00000000">
              <w:rPr>
                <w:rtl w:val="0"/>
              </w:rPr>
            </w:r>
          </w:p>
        </w:tc>
        <w:tc>
          <w:tcPr>
            <w:vMerge w:val="continue"/>
            <w:tcBorders>
              <w:top w:color="000000" w:space="0" w:sz="6" w:val="single"/>
              <w:bottom w:color="000000" w:space="0" w:sz="6" w:val="single"/>
            </w:tcBorders>
            <w:tcMar>
              <w:top w:w="100.0" w:type="dxa"/>
              <w:left w:w="100.0" w:type="dxa"/>
              <w:bottom w:w="100.0" w:type="dxa"/>
              <w:right w:w="100.0" w:type="dxa"/>
            </w:tcMar>
            <w:vAlign w:val="top"/>
          </w:tcPr>
          <w:p w:rsidR="00000000" w:rsidDel="00000000" w:rsidP="00000000" w:rsidRDefault="00000000" w:rsidRPr="00000000" w14:paraId="00000078">
            <w:pPr>
              <w:widowControl w:val="0"/>
              <w:spacing w:after="0" w:line="240" w:lineRule="auto"/>
              <w:rPr>
                <w:color w:val="1c1917"/>
              </w:rPr>
            </w:pPr>
            <w:r w:rsidDel="00000000" w:rsidR="00000000" w:rsidRPr="00000000">
              <w:rPr>
                <w:rtl w:val="0"/>
              </w:rPr>
            </w:r>
          </w:p>
        </w:tc>
        <w:tc>
          <w:tcPr>
            <w:tcBorders>
              <w:top w:color="000000" w:space="0" w:sz="6" w:val="single"/>
              <w:bottom w:color="000000" w:space="0" w:sz="6" w:val="single"/>
            </w:tcBorders>
            <w:tcMar>
              <w:top w:w="100.0" w:type="dxa"/>
              <w:left w:w="100.0" w:type="dxa"/>
              <w:bottom w:w="100.0" w:type="dxa"/>
              <w:right w:w="100.0" w:type="dxa"/>
            </w:tcMar>
            <w:vAlign w:val="top"/>
          </w:tcPr>
          <w:p w:rsidR="00000000" w:rsidDel="00000000" w:rsidP="00000000" w:rsidRDefault="00000000" w:rsidRPr="00000000" w14:paraId="00000079">
            <w:pPr>
              <w:widowControl w:val="0"/>
              <w:spacing w:after="0" w:line="360" w:lineRule="auto"/>
              <w:rPr>
                <w:color w:val="1c1917"/>
              </w:rPr>
            </w:pPr>
            <w:r w:rsidDel="00000000" w:rsidR="00000000" w:rsidRPr="00000000">
              <w:rPr>
                <w:color w:val="1c1917"/>
                <w:rtl w:val="0"/>
              </w:rPr>
              <w:t xml:space="preserve">Brand growth:</w:t>
            </w:r>
          </w:p>
        </w:tc>
      </w:tr>
      <w:tr>
        <w:trPr>
          <w:cantSplit w:val="0"/>
          <w:trHeight w:val="1265" w:hRule="atLeast"/>
          <w:tblHeader w:val="0"/>
        </w:trPr>
        <w:tc>
          <w:tcPr>
            <w:vMerge w:val="restart"/>
            <w:tcBorders>
              <w:top w:color="000000" w:space="0" w:sz="6" w:val="single"/>
              <w:bottom w:color="000000" w:space="0" w:sz="6" w:val="single"/>
            </w:tcBorders>
            <w:tcMar>
              <w:top w:w="100.0" w:type="dxa"/>
              <w:left w:w="100.0" w:type="dxa"/>
              <w:bottom w:w="100.0" w:type="dxa"/>
              <w:right w:w="100.0" w:type="dxa"/>
            </w:tcMar>
            <w:vAlign w:val="top"/>
          </w:tcPr>
          <w:p w:rsidR="00000000" w:rsidDel="00000000" w:rsidP="00000000" w:rsidRDefault="00000000" w:rsidRPr="00000000" w14:paraId="0000007A">
            <w:pPr>
              <w:widowControl w:val="0"/>
              <w:spacing w:after="0" w:line="360" w:lineRule="auto"/>
              <w:rPr>
                <w:b w:val="1"/>
                <w:color w:val="1c1917"/>
              </w:rPr>
            </w:pPr>
            <w:r w:rsidDel="00000000" w:rsidR="00000000" w:rsidRPr="00000000">
              <w:rPr>
                <w:b w:val="1"/>
                <w:color w:val="1c1917"/>
                <w:rtl w:val="0"/>
              </w:rPr>
              <w:t xml:space="preserve">Marketing channel performance</w:t>
            </w:r>
          </w:p>
        </w:tc>
        <w:tc>
          <w:tcPr>
            <w:vMerge w:val="restart"/>
            <w:tcBorders>
              <w:top w:color="000000" w:space="0" w:sz="6" w:val="single"/>
              <w:bottom w:color="000000" w:space="0" w:sz="6" w:val="single"/>
            </w:tcBorders>
            <w:tcMar>
              <w:top w:w="100.0" w:type="dxa"/>
              <w:left w:w="100.0" w:type="dxa"/>
              <w:bottom w:w="100.0" w:type="dxa"/>
              <w:right w:w="100.0" w:type="dxa"/>
            </w:tcMar>
            <w:vAlign w:val="top"/>
          </w:tcPr>
          <w:p w:rsidR="00000000" w:rsidDel="00000000" w:rsidP="00000000" w:rsidRDefault="00000000" w:rsidRPr="00000000" w14:paraId="0000007B">
            <w:pPr>
              <w:widowControl w:val="0"/>
              <w:spacing w:after="0" w:line="360" w:lineRule="auto"/>
              <w:rPr>
                <w:color w:val="1c1917"/>
              </w:rPr>
            </w:pPr>
            <w:r w:rsidDel="00000000" w:rsidR="00000000" w:rsidRPr="00000000">
              <w:rPr>
                <w:color w:val="1c1917"/>
                <w:rtl w:val="0"/>
              </w:rPr>
              <w:t xml:space="preserve">Traffic, leads, conversions for each channel</w:t>
            </w:r>
          </w:p>
        </w:tc>
        <w:tc>
          <w:tcPr>
            <w:tcBorders>
              <w:top w:color="000000" w:space="0" w:sz="6" w:val="single"/>
              <w:bottom w:color="000000" w:space="0" w:sz="6" w:val="single"/>
            </w:tcBorders>
            <w:tcMar>
              <w:top w:w="100.0" w:type="dxa"/>
              <w:left w:w="100.0" w:type="dxa"/>
              <w:bottom w:w="100.0" w:type="dxa"/>
              <w:right w:w="100.0" w:type="dxa"/>
            </w:tcMar>
            <w:vAlign w:val="top"/>
          </w:tcPr>
          <w:p w:rsidR="00000000" w:rsidDel="00000000" w:rsidP="00000000" w:rsidRDefault="00000000" w:rsidRPr="00000000" w14:paraId="0000007C">
            <w:pPr>
              <w:widowControl w:val="0"/>
              <w:spacing w:after="0" w:line="360" w:lineRule="auto"/>
              <w:rPr>
                <w:color w:val="1c1917"/>
              </w:rPr>
            </w:pPr>
            <w:r w:rsidDel="00000000" w:rsidR="00000000" w:rsidRPr="00000000">
              <w:rPr>
                <w:color w:val="1c1917"/>
                <w:rtl w:val="0"/>
              </w:rPr>
              <w:t xml:space="preserve">Channel 1 traffic: </w:t>
            </w:r>
          </w:p>
          <w:p w:rsidR="00000000" w:rsidDel="00000000" w:rsidP="00000000" w:rsidRDefault="00000000" w:rsidRPr="00000000" w14:paraId="0000007D">
            <w:pPr>
              <w:widowControl w:val="0"/>
              <w:spacing w:after="0" w:line="360" w:lineRule="auto"/>
              <w:rPr>
                <w:color w:val="1c1917"/>
              </w:rPr>
            </w:pPr>
            <w:r w:rsidDel="00000000" w:rsidR="00000000" w:rsidRPr="00000000">
              <w:rPr>
                <w:rtl w:val="0"/>
              </w:rPr>
            </w:r>
          </w:p>
          <w:p w:rsidR="00000000" w:rsidDel="00000000" w:rsidP="00000000" w:rsidRDefault="00000000" w:rsidRPr="00000000" w14:paraId="0000007E">
            <w:pPr>
              <w:widowControl w:val="0"/>
              <w:spacing w:after="0" w:line="360" w:lineRule="auto"/>
              <w:rPr>
                <w:color w:val="1c1917"/>
              </w:rPr>
            </w:pPr>
            <w:r w:rsidDel="00000000" w:rsidR="00000000" w:rsidRPr="00000000">
              <w:rPr>
                <w:rtl w:val="0"/>
              </w:rPr>
            </w:r>
          </w:p>
        </w:tc>
      </w:tr>
      <w:tr>
        <w:trPr>
          <w:cantSplit w:val="0"/>
          <w:trHeight w:val="1265" w:hRule="atLeast"/>
          <w:tblHeader w:val="0"/>
        </w:trPr>
        <w:tc>
          <w:tcPr>
            <w:vMerge w:val="continue"/>
            <w:tcBorders>
              <w:top w:color="000000" w:space="0" w:sz="6" w:val="single"/>
              <w:bottom w:color="000000" w:space="0" w:sz="6" w:val="single"/>
            </w:tcBorders>
            <w:tcMar>
              <w:top w:w="100.0" w:type="dxa"/>
              <w:left w:w="100.0" w:type="dxa"/>
              <w:bottom w:w="100.0" w:type="dxa"/>
              <w:right w:w="100.0" w:type="dxa"/>
            </w:tcMar>
            <w:vAlign w:val="top"/>
          </w:tcPr>
          <w:p w:rsidR="00000000" w:rsidDel="00000000" w:rsidP="00000000" w:rsidRDefault="00000000" w:rsidRPr="00000000" w14:paraId="0000007F">
            <w:pPr>
              <w:widowControl w:val="0"/>
              <w:spacing w:after="0" w:line="240" w:lineRule="auto"/>
              <w:rPr>
                <w:color w:val="1c1917"/>
              </w:rPr>
            </w:pPr>
            <w:r w:rsidDel="00000000" w:rsidR="00000000" w:rsidRPr="00000000">
              <w:rPr>
                <w:rtl w:val="0"/>
              </w:rPr>
            </w:r>
          </w:p>
        </w:tc>
        <w:tc>
          <w:tcPr>
            <w:vMerge w:val="continue"/>
            <w:tcBorders>
              <w:top w:color="000000" w:space="0" w:sz="6" w:val="single"/>
              <w:bottom w:color="000000" w:space="0" w:sz="6" w:val="single"/>
            </w:tcBorders>
            <w:tcMar>
              <w:top w:w="100.0" w:type="dxa"/>
              <w:left w:w="100.0" w:type="dxa"/>
              <w:bottom w:w="100.0" w:type="dxa"/>
              <w:right w:w="100.0" w:type="dxa"/>
            </w:tcMar>
            <w:vAlign w:val="top"/>
          </w:tcPr>
          <w:p w:rsidR="00000000" w:rsidDel="00000000" w:rsidP="00000000" w:rsidRDefault="00000000" w:rsidRPr="00000000" w14:paraId="00000080">
            <w:pPr>
              <w:widowControl w:val="0"/>
              <w:spacing w:after="0" w:line="240" w:lineRule="auto"/>
              <w:rPr>
                <w:color w:val="1c1917"/>
              </w:rPr>
            </w:pPr>
            <w:r w:rsidDel="00000000" w:rsidR="00000000" w:rsidRPr="00000000">
              <w:rPr>
                <w:rtl w:val="0"/>
              </w:rPr>
            </w:r>
          </w:p>
        </w:tc>
        <w:tc>
          <w:tcPr>
            <w:tcBorders>
              <w:top w:color="000000" w:space="0" w:sz="6" w:val="single"/>
              <w:bottom w:color="000000" w:space="0" w:sz="6" w:val="single"/>
            </w:tcBorders>
            <w:tcMar>
              <w:top w:w="100.0" w:type="dxa"/>
              <w:left w:w="100.0" w:type="dxa"/>
              <w:bottom w:w="100.0" w:type="dxa"/>
              <w:right w:w="100.0" w:type="dxa"/>
            </w:tcMar>
            <w:vAlign w:val="top"/>
          </w:tcPr>
          <w:p w:rsidR="00000000" w:rsidDel="00000000" w:rsidP="00000000" w:rsidRDefault="00000000" w:rsidRPr="00000000" w14:paraId="00000081">
            <w:pPr>
              <w:widowControl w:val="0"/>
              <w:spacing w:after="0" w:line="360" w:lineRule="auto"/>
              <w:rPr>
                <w:color w:val="1c1917"/>
              </w:rPr>
            </w:pPr>
            <w:r w:rsidDel="00000000" w:rsidR="00000000" w:rsidRPr="00000000">
              <w:rPr>
                <w:color w:val="1c1917"/>
                <w:rtl w:val="0"/>
              </w:rPr>
              <w:t xml:space="preserve">Channel 2 leads: </w:t>
            </w:r>
          </w:p>
        </w:tc>
      </w:tr>
      <w:tr>
        <w:trPr>
          <w:cantSplit w:val="0"/>
          <w:trHeight w:val="1265" w:hRule="atLeast"/>
          <w:tblHeader w:val="0"/>
        </w:trPr>
        <w:tc>
          <w:tcPr>
            <w:vMerge w:val="continue"/>
            <w:tcBorders>
              <w:top w:color="000000" w:space="0" w:sz="6" w:val="single"/>
              <w:bottom w:color="000000" w:space="0" w:sz="6" w:val="single"/>
            </w:tcBorders>
            <w:tcMar>
              <w:top w:w="100.0" w:type="dxa"/>
              <w:left w:w="100.0" w:type="dxa"/>
              <w:bottom w:w="100.0" w:type="dxa"/>
              <w:right w:w="100.0" w:type="dxa"/>
            </w:tcMar>
            <w:vAlign w:val="top"/>
          </w:tcPr>
          <w:p w:rsidR="00000000" w:rsidDel="00000000" w:rsidP="00000000" w:rsidRDefault="00000000" w:rsidRPr="00000000" w14:paraId="00000082">
            <w:pPr>
              <w:widowControl w:val="0"/>
              <w:spacing w:after="0" w:line="240" w:lineRule="auto"/>
              <w:rPr>
                <w:color w:val="1c1917"/>
              </w:rPr>
            </w:pPr>
            <w:r w:rsidDel="00000000" w:rsidR="00000000" w:rsidRPr="00000000">
              <w:rPr>
                <w:rtl w:val="0"/>
              </w:rPr>
            </w:r>
          </w:p>
        </w:tc>
        <w:tc>
          <w:tcPr>
            <w:vMerge w:val="continue"/>
            <w:tcBorders>
              <w:top w:color="000000" w:space="0" w:sz="6" w:val="single"/>
              <w:bottom w:color="000000" w:space="0" w:sz="6" w:val="single"/>
            </w:tcBorders>
            <w:tcMar>
              <w:top w:w="100.0" w:type="dxa"/>
              <w:left w:w="100.0" w:type="dxa"/>
              <w:bottom w:w="100.0" w:type="dxa"/>
              <w:right w:w="100.0" w:type="dxa"/>
            </w:tcMar>
            <w:vAlign w:val="top"/>
          </w:tcPr>
          <w:p w:rsidR="00000000" w:rsidDel="00000000" w:rsidP="00000000" w:rsidRDefault="00000000" w:rsidRPr="00000000" w14:paraId="00000083">
            <w:pPr>
              <w:widowControl w:val="0"/>
              <w:spacing w:after="0" w:line="240" w:lineRule="auto"/>
              <w:rPr>
                <w:color w:val="1c1917"/>
              </w:rPr>
            </w:pPr>
            <w:r w:rsidDel="00000000" w:rsidR="00000000" w:rsidRPr="00000000">
              <w:rPr>
                <w:rtl w:val="0"/>
              </w:rPr>
            </w:r>
          </w:p>
        </w:tc>
        <w:tc>
          <w:tcPr>
            <w:tcBorders>
              <w:top w:color="000000" w:space="0" w:sz="6" w:val="single"/>
              <w:bottom w:color="000000" w:space="0" w:sz="6" w:val="single"/>
            </w:tcBorders>
            <w:tcMar>
              <w:top w:w="100.0" w:type="dxa"/>
              <w:left w:w="100.0" w:type="dxa"/>
              <w:bottom w:w="100.0" w:type="dxa"/>
              <w:right w:w="100.0" w:type="dxa"/>
            </w:tcMar>
            <w:vAlign w:val="top"/>
          </w:tcPr>
          <w:p w:rsidR="00000000" w:rsidDel="00000000" w:rsidP="00000000" w:rsidRDefault="00000000" w:rsidRPr="00000000" w14:paraId="00000084">
            <w:pPr>
              <w:widowControl w:val="0"/>
              <w:spacing w:after="0" w:line="360" w:lineRule="auto"/>
              <w:rPr>
                <w:color w:val="1c1917"/>
              </w:rPr>
            </w:pPr>
            <w:r w:rsidDel="00000000" w:rsidR="00000000" w:rsidRPr="00000000">
              <w:rPr>
                <w:color w:val="1c1917"/>
                <w:rtl w:val="0"/>
              </w:rPr>
              <w:t xml:space="preserve">Channel 3 conversions:</w:t>
            </w:r>
          </w:p>
        </w:tc>
      </w:tr>
      <w:tr>
        <w:trPr>
          <w:cantSplit w:val="0"/>
          <w:trHeight w:val="1265" w:hRule="atLeast"/>
          <w:tblHeader w:val="0"/>
        </w:trPr>
        <w:tc>
          <w:tcPr>
            <w:vMerge w:val="continue"/>
            <w:tcBorders>
              <w:top w:color="000000" w:space="0" w:sz="6" w:val="single"/>
              <w:bottom w:color="000000" w:space="0" w:sz="6" w:val="single"/>
            </w:tcBorders>
            <w:tcMar>
              <w:top w:w="100.0" w:type="dxa"/>
              <w:left w:w="100.0" w:type="dxa"/>
              <w:bottom w:w="100.0" w:type="dxa"/>
              <w:right w:w="100.0" w:type="dxa"/>
            </w:tcMar>
            <w:vAlign w:val="top"/>
          </w:tcPr>
          <w:p w:rsidR="00000000" w:rsidDel="00000000" w:rsidP="00000000" w:rsidRDefault="00000000" w:rsidRPr="00000000" w14:paraId="00000085">
            <w:pPr>
              <w:widowControl w:val="0"/>
              <w:spacing w:after="0" w:line="240" w:lineRule="auto"/>
              <w:rPr>
                <w:color w:val="1c1917"/>
              </w:rPr>
            </w:pPr>
            <w:r w:rsidDel="00000000" w:rsidR="00000000" w:rsidRPr="00000000">
              <w:rPr>
                <w:rtl w:val="0"/>
              </w:rPr>
            </w:r>
          </w:p>
        </w:tc>
        <w:tc>
          <w:tcPr>
            <w:vMerge w:val="restart"/>
            <w:tcBorders>
              <w:top w:color="000000" w:space="0" w:sz="6" w:val="single"/>
              <w:bottom w:color="000000" w:space="0" w:sz="6" w:val="single"/>
            </w:tcBorders>
            <w:tcMar>
              <w:top w:w="100.0" w:type="dxa"/>
              <w:left w:w="100.0" w:type="dxa"/>
              <w:bottom w:w="100.0" w:type="dxa"/>
              <w:right w:w="100.0" w:type="dxa"/>
            </w:tcMar>
            <w:vAlign w:val="top"/>
          </w:tcPr>
          <w:p w:rsidR="00000000" w:rsidDel="00000000" w:rsidP="00000000" w:rsidRDefault="00000000" w:rsidRPr="00000000" w14:paraId="00000086">
            <w:pPr>
              <w:widowControl w:val="0"/>
              <w:spacing w:after="0" w:line="360" w:lineRule="auto"/>
              <w:rPr>
                <w:color w:val="1c1917"/>
              </w:rPr>
            </w:pPr>
            <w:r w:rsidDel="00000000" w:rsidR="00000000" w:rsidRPr="00000000">
              <w:rPr>
                <w:color w:val="1c1917"/>
                <w:rtl w:val="0"/>
              </w:rPr>
              <w:t xml:space="preserve">ROI and effectiveness of each channel</w:t>
            </w:r>
          </w:p>
        </w:tc>
        <w:tc>
          <w:tcPr>
            <w:tcBorders>
              <w:top w:color="000000" w:space="0" w:sz="6" w:val="single"/>
              <w:bottom w:color="000000" w:space="0" w:sz="6" w:val="single"/>
            </w:tcBorders>
            <w:tcMar>
              <w:top w:w="100.0" w:type="dxa"/>
              <w:left w:w="100.0" w:type="dxa"/>
              <w:bottom w:w="100.0" w:type="dxa"/>
              <w:right w:w="100.0" w:type="dxa"/>
            </w:tcMar>
            <w:vAlign w:val="top"/>
          </w:tcPr>
          <w:p w:rsidR="00000000" w:rsidDel="00000000" w:rsidP="00000000" w:rsidRDefault="00000000" w:rsidRPr="00000000" w14:paraId="00000087">
            <w:pPr>
              <w:widowControl w:val="0"/>
              <w:spacing w:after="0" w:line="360" w:lineRule="auto"/>
              <w:rPr>
                <w:color w:val="1c1917"/>
              </w:rPr>
            </w:pPr>
            <w:r w:rsidDel="00000000" w:rsidR="00000000" w:rsidRPr="00000000">
              <w:rPr>
                <w:color w:val="1c1917"/>
                <w:rtl w:val="0"/>
              </w:rPr>
              <w:t xml:space="preserve">Channel 1 ROI: </w:t>
            </w:r>
          </w:p>
          <w:p w:rsidR="00000000" w:rsidDel="00000000" w:rsidP="00000000" w:rsidRDefault="00000000" w:rsidRPr="00000000" w14:paraId="00000088">
            <w:pPr>
              <w:widowControl w:val="0"/>
              <w:spacing w:after="0" w:line="360" w:lineRule="auto"/>
              <w:rPr>
                <w:color w:val="1c1917"/>
              </w:rPr>
            </w:pPr>
            <w:r w:rsidDel="00000000" w:rsidR="00000000" w:rsidRPr="00000000">
              <w:rPr>
                <w:rtl w:val="0"/>
              </w:rPr>
            </w:r>
          </w:p>
        </w:tc>
      </w:tr>
      <w:tr>
        <w:trPr>
          <w:cantSplit w:val="0"/>
          <w:trHeight w:val="1265" w:hRule="atLeast"/>
          <w:tblHeader w:val="0"/>
        </w:trPr>
        <w:tc>
          <w:tcPr>
            <w:vMerge w:val="continue"/>
            <w:tcBorders>
              <w:top w:color="000000" w:space="0" w:sz="6" w:val="single"/>
              <w:bottom w:color="000000" w:space="0" w:sz="6" w:val="single"/>
            </w:tcBorders>
            <w:tcMar>
              <w:top w:w="100.0" w:type="dxa"/>
              <w:left w:w="100.0" w:type="dxa"/>
              <w:bottom w:w="100.0" w:type="dxa"/>
              <w:right w:w="100.0" w:type="dxa"/>
            </w:tcMar>
            <w:vAlign w:val="top"/>
          </w:tcPr>
          <w:p w:rsidR="00000000" w:rsidDel="00000000" w:rsidP="00000000" w:rsidRDefault="00000000" w:rsidRPr="00000000" w14:paraId="00000089">
            <w:pPr>
              <w:widowControl w:val="0"/>
              <w:spacing w:after="0" w:line="240" w:lineRule="auto"/>
              <w:rPr>
                <w:color w:val="1c1917"/>
              </w:rPr>
            </w:pPr>
            <w:r w:rsidDel="00000000" w:rsidR="00000000" w:rsidRPr="00000000">
              <w:rPr>
                <w:rtl w:val="0"/>
              </w:rPr>
            </w:r>
          </w:p>
        </w:tc>
        <w:tc>
          <w:tcPr>
            <w:vMerge w:val="continue"/>
            <w:tcBorders>
              <w:top w:color="000000" w:space="0" w:sz="6" w:val="single"/>
              <w:bottom w:color="000000" w:space="0" w:sz="6" w:val="single"/>
            </w:tcBorders>
            <w:tcMar>
              <w:top w:w="100.0" w:type="dxa"/>
              <w:left w:w="100.0" w:type="dxa"/>
              <w:bottom w:w="100.0" w:type="dxa"/>
              <w:right w:w="100.0" w:type="dxa"/>
            </w:tcMar>
            <w:vAlign w:val="top"/>
          </w:tcPr>
          <w:p w:rsidR="00000000" w:rsidDel="00000000" w:rsidP="00000000" w:rsidRDefault="00000000" w:rsidRPr="00000000" w14:paraId="0000008A">
            <w:pPr>
              <w:widowControl w:val="0"/>
              <w:spacing w:after="0" w:line="240" w:lineRule="auto"/>
              <w:rPr>
                <w:color w:val="1c1917"/>
              </w:rPr>
            </w:pPr>
            <w:r w:rsidDel="00000000" w:rsidR="00000000" w:rsidRPr="00000000">
              <w:rPr>
                <w:rtl w:val="0"/>
              </w:rPr>
            </w:r>
          </w:p>
        </w:tc>
        <w:tc>
          <w:tcPr>
            <w:tcBorders>
              <w:top w:color="000000" w:space="0" w:sz="6" w:val="single"/>
              <w:bottom w:color="000000" w:space="0" w:sz="6" w:val="single"/>
            </w:tcBorders>
            <w:tcMar>
              <w:top w:w="100.0" w:type="dxa"/>
              <w:left w:w="100.0" w:type="dxa"/>
              <w:bottom w:w="100.0" w:type="dxa"/>
              <w:right w:w="100.0" w:type="dxa"/>
            </w:tcMar>
            <w:vAlign w:val="top"/>
          </w:tcPr>
          <w:p w:rsidR="00000000" w:rsidDel="00000000" w:rsidP="00000000" w:rsidRDefault="00000000" w:rsidRPr="00000000" w14:paraId="0000008B">
            <w:pPr>
              <w:widowControl w:val="0"/>
              <w:spacing w:after="0" w:line="360" w:lineRule="auto"/>
              <w:rPr>
                <w:color w:val="1c1917"/>
              </w:rPr>
            </w:pPr>
            <w:r w:rsidDel="00000000" w:rsidR="00000000" w:rsidRPr="00000000">
              <w:rPr>
                <w:color w:val="1c1917"/>
                <w:rtl w:val="0"/>
              </w:rPr>
              <w:t xml:space="preserve">Channel 2 effectiveness:</w:t>
            </w:r>
          </w:p>
          <w:p w:rsidR="00000000" w:rsidDel="00000000" w:rsidP="00000000" w:rsidRDefault="00000000" w:rsidRPr="00000000" w14:paraId="0000008C">
            <w:pPr>
              <w:widowControl w:val="0"/>
              <w:spacing w:after="0" w:line="360" w:lineRule="auto"/>
              <w:rPr>
                <w:color w:val="1c1917"/>
              </w:rPr>
            </w:pPr>
            <w:r w:rsidDel="00000000" w:rsidR="00000000" w:rsidRPr="00000000">
              <w:rPr>
                <w:rtl w:val="0"/>
              </w:rPr>
            </w:r>
          </w:p>
        </w:tc>
      </w:tr>
      <w:tr>
        <w:trPr>
          <w:cantSplit w:val="0"/>
          <w:trHeight w:val="1265" w:hRule="atLeast"/>
          <w:tblHeader w:val="0"/>
        </w:trPr>
        <w:tc>
          <w:tcPr>
            <w:vMerge w:val="continue"/>
            <w:tcBorders>
              <w:top w:color="000000" w:space="0" w:sz="6" w:val="single"/>
              <w:bottom w:color="000000" w:space="0" w:sz="6" w:val="single"/>
            </w:tcBorders>
            <w:tcMar>
              <w:top w:w="100.0" w:type="dxa"/>
              <w:left w:w="100.0" w:type="dxa"/>
              <w:bottom w:w="100.0" w:type="dxa"/>
              <w:right w:w="100.0" w:type="dxa"/>
            </w:tcMar>
            <w:vAlign w:val="top"/>
          </w:tcPr>
          <w:p w:rsidR="00000000" w:rsidDel="00000000" w:rsidP="00000000" w:rsidRDefault="00000000" w:rsidRPr="00000000" w14:paraId="0000008D">
            <w:pPr>
              <w:widowControl w:val="0"/>
              <w:spacing w:after="0" w:line="240" w:lineRule="auto"/>
              <w:rPr>
                <w:color w:val="1c1917"/>
              </w:rPr>
            </w:pPr>
            <w:r w:rsidDel="00000000" w:rsidR="00000000" w:rsidRPr="00000000">
              <w:rPr>
                <w:rtl w:val="0"/>
              </w:rPr>
            </w:r>
          </w:p>
        </w:tc>
        <w:tc>
          <w:tcPr>
            <w:vMerge w:val="restart"/>
            <w:tcBorders>
              <w:top w:color="000000" w:space="0" w:sz="6" w:val="single"/>
              <w:bottom w:color="000000" w:space="0" w:sz="6" w:val="single"/>
            </w:tcBorders>
            <w:tcMar>
              <w:top w:w="100.0" w:type="dxa"/>
              <w:left w:w="100.0" w:type="dxa"/>
              <w:bottom w:w="100.0" w:type="dxa"/>
              <w:right w:w="100.0" w:type="dxa"/>
            </w:tcMar>
            <w:vAlign w:val="top"/>
          </w:tcPr>
          <w:p w:rsidR="00000000" w:rsidDel="00000000" w:rsidP="00000000" w:rsidRDefault="00000000" w:rsidRPr="00000000" w14:paraId="0000008E">
            <w:pPr>
              <w:widowControl w:val="0"/>
              <w:spacing w:after="0" w:line="360" w:lineRule="auto"/>
              <w:rPr>
                <w:color w:val="1c1917"/>
              </w:rPr>
            </w:pPr>
            <w:r w:rsidDel="00000000" w:rsidR="00000000" w:rsidRPr="00000000">
              <w:rPr>
                <w:color w:val="1c1917"/>
                <w:rtl w:val="0"/>
              </w:rPr>
              <w:t xml:space="preserve">Opportunities and recommendations per channel</w:t>
            </w:r>
          </w:p>
        </w:tc>
        <w:tc>
          <w:tcPr>
            <w:tcBorders>
              <w:top w:color="000000" w:space="0" w:sz="6" w:val="single"/>
              <w:bottom w:color="000000" w:space="0" w:sz="6" w:val="single"/>
            </w:tcBorders>
            <w:tcMar>
              <w:top w:w="100.0" w:type="dxa"/>
              <w:left w:w="100.0" w:type="dxa"/>
              <w:bottom w:w="100.0" w:type="dxa"/>
              <w:right w:w="100.0" w:type="dxa"/>
            </w:tcMar>
            <w:vAlign w:val="top"/>
          </w:tcPr>
          <w:p w:rsidR="00000000" w:rsidDel="00000000" w:rsidP="00000000" w:rsidRDefault="00000000" w:rsidRPr="00000000" w14:paraId="0000008F">
            <w:pPr>
              <w:widowControl w:val="0"/>
              <w:spacing w:after="0" w:line="360" w:lineRule="auto"/>
              <w:rPr>
                <w:color w:val="1c1917"/>
              </w:rPr>
            </w:pPr>
            <w:r w:rsidDel="00000000" w:rsidR="00000000" w:rsidRPr="00000000">
              <w:rPr>
                <w:color w:val="1c1917"/>
                <w:rtl w:val="0"/>
              </w:rPr>
              <w:t xml:space="preserve">Channel 1 opportunities: </w:t>
            </w:r>
          </w:p>
          <w:p w:rsidR="00000000" w:rsidDel="00000000" w:rsidP="00000000" w:rsidRDefault="00000000" w:rsidRPr="00000000" w14:paraId="00000090">
            <w:pPr>
              <w:widowControl w:val="0"/>
              <w:spacing w:after="0" w:line="360" w:lineRule="auto"/>
              <w:rPr>
                <w:color w:val="1c1917"/>
              </w:rPr>
            </w:pPr>
            <w:r w:rsidDel="00000000" w:rsidR="00000000" w:rsidRPr="00000000">
              <w:rPr>
                <w:rtl w:val="0"/>
              </w:rPr>
            </w:r>
          </w:p>
        </w:tc>
      </w:tr>
      <w:tr>
        <w:trPr>
          <w:cantSplit w:val="0"/>
          <w:trHeight w:val="1265" w:hRule="atLeast"/>
          <w:tblHeader w:val="0"/>
        </w:trPr>
        <w:tc>
          <w:tcPr>
            <w:vMerge w:val="continue"/>
            <w:tcBorders>
              <w:top w:color="000000" w:space="0" w:sz="6" w:val="single"/>
              <w:bottom w:color="000000" w:space="0" w:sz="6" w:val="single"/>
            </w:tcBorders>
            <w:tcMar>
              <w:top w:w="100.0" w:type="dxa"/>
              <w:left w:w="100.0" w:type="dxa"/>
              <w:bottom w:w="100.0" w:type="dxa"/>
              <w:right w:w="100.0" w:type="dxa"/>
            </w:tcMar>
            <w:vAlign w:val="top"/>
          </w:tcPr>
          <w:p w:rsidR="00000000" w:rsidDel="00000000" w:rsidP="00000000" w:rsidRDefault="00000000" w:rsidRPr="00000000" w14:paraId="00000091">
            <w:pPr>
              <w:widowControl w:val="0"/>
              <w:spacing w:after="0" w:line="240" w:lineRule="auto"/>
              <w:rPr>
                <w:color w:val="1c1917"/>
              </w:rPr>
            </w:pPr>
            <w:r w:rsidDel="00000000" w:rsidR="00000000" w:rsidRPr="00000000">
              <w:rPr>
                <w:rtl w:val="0"/>
              </w:rPr>
            </w:r>
          </w:p>
        </w:tc>
        <w:tc>
          <w:tcPr>
            <w:vMerge w:val="continue"/>
            <w:tcBorders>
              <w:top w:color="000000" w:space="0" w:sz="6" w:val="single"/>
              <w:bottom w:color="000000" w:space="0" w:sz="6" w:val="single"/>
            </w:tcBorders>
            <w:tcMar>
              <w:top w:w="100.0" w:type="dxa"/>
              <w:left w:w="100.0" w:type="dxa"/>
              <w:bottom w:w="100.0" w:type="dxa"/>
              <w:right w:w="100.0" w:type="dxa"/>
            </w:tcMar>
            <w:vAlign w:val="top"/>
          </w:tcPr>
          <w:p w:rsidR="00000000" w:rsidDel="00000000" w:rsidP="00000000" w:rsidRDefault="00000000" w:rsidRPr="00000000" w14:paraId="00000092">
            <w:pPr>
              <w:widowControl w:val="0"/>
              <w:spacing w:after="0" w:line="240" w:lineRule="auto"/>
              <w:rPr>
                <w:color w:val="1c1917"/>
              </w:rPr>
            </w:pPr>
            <w:r w:rsidDel="00000000" w:rsidR="00000000" w:rsidRPr="00000000">
              <w:rPr>
                <w:rtl w:val="0"/>
              </w:rPr>
            </w:r>
          </w:p>
        </w:tc>
        <w:tc>
          <w:tcPr>
            <w:tcBorders>
              <w:top w:color="000000" w:space="0" w:sz="6" w:val="single"/>
              <w:bottom w:color="000000" w:space="0" w:sz="6" w:val="single"/>
            </w:tcBorders>
            <w:tcMar>
              <w:top w:w="100.0" w:type="dxa"/>
              <w:left w:w="100.0" w:type="dxa"/>
              <w:bottom w:w="100.0" w:type="dxa"/>
              <w:right w:w="100.0" w:type="dxa"/>
            </w:tcMar>
            <w:vAlign w:val="top"/>
          </w:tcPr>
          <w:p w:rsidR="00000000" w:rsidDel="00000000" w:rsidP="00000000" w:rsidRDefault="00000000" w:rsidRPr="00000000" w14:paraId="00000093">
            <w:pPr>
              <w:widowControl w:val="0"/>
              <w:spacing w:after="0" w:line="360" w:lineRule="auto"/>
              <w:rPr>
                <w:color w:val="1c1917"/>
              </w:rPr>
            </w:pPr>
            <w:r w:rsidDel="00000000" w:rsidR="00000000" w:rsidRPr="00000000">
              <w:rPr>
                <w:color w:val="1c1917"/>
                <w:rtl w:val="0"/>
              </w:rPr>
              <w:t xml:space="preserve">Channel 2 recommendations:</w:t>
            </w:r>
          </w:p>
        </w:tc>
      </w:tr>
      <w:tr>
        <w:trPr>
          <w:cantSplit w:val="0"/>
          <w:trHeight w:val="1265" w:hRule="atLeast"/>
          <w:tblHeader w:val="0"/>
        </w:trPr>
        <w:tc>
          <w:tcPr>
            <w:vMerge w:val="restart"/>
            <w:tcBorders>
              <w:top w:color="000000" w:space="0" w:sz="6" w:val="single"/>
              <w:bottom w:color="000000" w:space="0" w:sz="6" w:val="single"/>
            </w:tcBorders>
            <w:tcMar>
              <w:top w:w="100.0" w:type="dxa"/>
              <w:left w:w="100.0" w:type="dxa"/>
              <w:bottom w:w="100.0" w:type="dxa"/>
              <w:right w:w="100.0" w:type="dxa"/>
            </w:tcMar>
            <w:vAlign w:val="top"/>
          </w:tcPr>
          <w:p w:rsidR="00000000" w:rsidDel="00000000" w:rsidP="00000000" w:rsidRDefault="00000000" w:rsidRPr="00000000" w14:paraId="00000094">
            <w:pPr>
              <w:widowControl w:val="0"/>
              <w:spacing w:after="0" w:line="360" w:lineRule="auto"/>
              <w:rPr>
                <w:b w:val="1"/>
                <w:color w:val="1c1917"/>
              </w:rPr>
            </w:pPr>
            <w:r w:rsidDel="00000000" w:rsidR="00000000" w:rsidRPr="00000000">
              <w:rPr>
                <w:b w:val="1"/>
                <w:color w:val="1c1917"/>
                <w:rtl w:val="0"/>
              </w:rPr>
              <w:t xml:space="preserve">Campaign performance</w:t>
            </w:r>
          </w:p>
        </w:tc>
        <w:tc>
          <w:tcPr>
            <w:vMerge w:val="restart"/>
            <w:tcBorders>
              <w:top w:color="000000" w:space="0" w:sz="6" w:val="single"/>
              <w:bottom w:color="000000" w:space="0" w:sz="6" w:val="single"/>
            </w:tcBorders>
            <w:tcMar>
              <w:top w:w="100.0" w:type="dxa"/>
              <w:left w:w="100.0" w:type="dxa"/>
              <w:bottom w:w="100.0" w:type="dxa"/>
              <w:right w:w="100.0" w:type="dxa"/>
            </w:tcMar>
            <w:vAlign w:val="top"/>
          </w:tcPr>
          <w:p w:rsidR="00000000" w:rsidDel="00000000" w:rsidP="00000000" w:rsidRDefault="00000000" w:rsidRPr="00000000" w14:paraId="00000095">
            <w:pPr>
              <w:widowControl w:val="0"/>
              <w:spacing w:after="0" w:line="360" w:lineRule="auto"/>
              <w:rPr>
                <w:color w:val="1c1917"/>
              </w:rPr>
            </w:pPr>
            <w:r w:rsidDel="00000000" w:rsidR="00000000" w:rsidRPr="00000000">
              <w:rPr>
                <w:color w:val="1c1917"/>
                <w:rtl w:val="0"/>
              </w:rPr>
              <w:t xml:space="preserve">Results overview for each campaign/initiative</w:t>
            </w:r>
          </w:p>
        </w:tc>
        <w:tc>
          <w:tcPr>
            <w:tcBorders>
              <w:top w:color="000000" w:space="0" w:sz="6" w:val="single"/>
              <w:bottom w:color="000000" w:space="0" w:sz="6" w:val="single"/>
            </w:tcBorders>
            <w:tcMar>
              <w:top w:w="100.0" w:type="dxa"/>
              <w:left w:w="100.0" w:type="dxa"/>
              <w:bottom w:w="100.0" w:type="dxa"/>
              <w:right w:w="100.0" w:type="dxa"/>
            </w:tcMar>
            <w:vAlign w:val="top"/>
          </w:tcPr>
          <w:p w:rsidR="00000000" w:rsidDel="00000000" w:rsidP="00000000" w:rsidRDefault="00000000" w:rsidRPr="00000000" w14:paraId="00000096">
            <w:pPr>
              <w:widowControl w:val="0"/>
              <w:spacing w:after="0" w:line="360" w:lineRule="auto"/>
              <w:rPr>
                <w:color w:val="1c1917"/>
              </w:rPr>
            </w:pPr>
            <w:r w:rsidDel="00000000" w:rsidR="00000000" w:rsidRPr="00000000">
              <w:rPr>
                <w:color w:val="1c1917"/>
                <w:rtl w:val="0"/>
              </w:rPr>
              <w:t xml:space="preserve">Campaign 1 results: </w:t>
            </w:r>
          </w:p>
          <w:p w:rsidR="00000000" w:rsidDel="00000000" w:rsidP="00000000" w:rsidRDefault="00000000" w:rsidRPr="00000000" w14:paraId="00000097">
            <w:pPr>
              <w:widowControl w:val="0"/>
              <w:spacing w:after="0" w:line="360" w:lineRule="auto"/>
              <w:rPr>
                <w:color w:val="1c1917"/>
              </w:rPr>
            </w:pPr>
            <w:r w:rsidDel="00000000" w:rsidR="00000000" w:rsidRPr="00000000">
              <w:rPr>
                <w:rtl w:val="0"/>
              </w:rPr>
            </w:r>
          </w:p>
        </w:tc>
      </w:tr>
      <w:tr>
        <w:trPr>
          <w:cantSplit w:val="0"/>
          <w:trHeight w:val="1265" w:hRule="atLeast"/>
          <w:tblHeader w:val="0"/>
        </w:trPr>
        <w:tc>
          <w:tcPr>
            <w:vMerge w:val="continue"/>
            <w:tcBorders>
              <w:top w:color="000000" w:space="0" w:sz="6" w:val="single"/>
              <w:bottom w:color="000000" w:space="0" w:sz="6" w:val="single"/>
            </w:tcBorders>
            <w:tcMar>
              <w:top w:w="100.0" w:type="dxa"/>
              <w:left w:w="100.0" w:type="dxa"/>
              <w:bottom w:w="100.0" w:type="dxa"/>
              <w:right w:w="100.0" w:type="dxa"/>
            </w:tcMar>
            <w:vAlign w:val="top"/>
          </w:tcPr>
          <w:p w:rsidR="00000000" w:rsidDel="00000000" w:rsidP="00000000" w:rsidRDefault="00000000" w:rsidRPr="00000000" w14:paraId="00000098">
            <w:pPr>
              <w:widowControl w:val="0"/>
              <w:spacing w:after="0" w:line="240" w:lineRule="auto"/>
              <w:rPr>
                <w:color w:val="1c1917"/>
              </w:rPr>
            </w:pPr>
            <w:r w:rsidDel="00000000" w:rsidR="00000000" w:rsidRPr="00000000">
              <w:rPr>
                <w:rtl w:val="0"/>
              </w:rPr>
            </w:r>
          </w:p>
        </w:tc>
        <w:tc>
          <w:tcPr>
            <w:vMerge w:val="continue"/>
            <w:tcBorders>
              <w:top w:color="000000" w:space="0" w:sz="6" w:val="single"/>
              <w:bottom w:color="000000" w:space="0" w:sz="6" w:val="single"/>
            </w:tcBorders>
            <w:tcMar>
              <w:top w:w="100.0" w:type="dxa"/>
              <w:left w:w="100.0" w:type="dxa"/>
              <w:bottom w:w="100.0" w:type="dxa"/>
              <w:right w:w="100.0" w:type="dxa"/>
            </w:tcMar>
            <w:vAlign w:val="top"/>
          </w:tcPr>
          <w:p w:rsidR="00000000" w:rsidDel="00000000" w:rsidP="00000000" w:rsidRDefault="00000000" w:rsidRPr="00000000" w14:paraId="00000099">
            <w:pPr>
              <w:widowControl w:val="0"/>
              <w:spacing w:after="0" w:line="240" w:lineRule="auto"/>
              <w:rPr>
                <w:color w:val="1c1917"/>
              </w:rPr>
            </w:pPr>
            <w:r w:rsidDel="00000000" w:rsidR="00000000" w:rsidRPr="00000000">
              <w:rPr>
                <w:rtl w:val="0"/>
              </w:rPr>
            </w:r>
          </w:p>
        </w:tc>
        <w:tc>
          <w:tcPr>
            <w:tcBorders>
              <w:top w:color="000000" w:space="0" w:sz="6" w:val="single"/>
              <w:bottom w:color="000000" w:space="0" w:sz="6" w:val="single"/>
            </w:tcBorders>
            <w:tcMar>
              <w:top w:w="100.0" w:type="dxa"/>
              <w:left w:w="100.0" w:type="dxa"/>
              <w:bottom w:w="100.0" w:type="dxa"/>
              <w:right w:w="100.0" w:type="dxa"/>
            </w:tcMar>
            <w:vAlign w:val="top"/>
          </w:tcPr>
          <w:p w:rsidR="00000000" w:rsidDel="00000000" w:rsidP="00000000" w:rsidRDefault="00000000" w:rsidRPr="00000000" w14:paraId="0000009A">
            <w:pPr>
              <w:widowControl w:val="0"/>
              <w:spacing w:after="0" w:line="360" w:lineRule="auto"/>
              <w:rPr>
                <w:color w:val="1c1917"/>
              </w:rPr>
            </w:pPr>
            <w:r w:rsidDel="00000000" w:rsidR="00000000" w:rsidRPr="00000000">
              <w:rPr>
                <w:color w:val="1c1917"/>
                <w:rtl w:val="0"/>
              </w:rPr>
              <w:t xml:space="preserve">Campaign 2 results:</w:t>
            </w:r>
          </w:p>
        </w:tc>
      </w:tr>
      <w:tr>
        <w:trPr>
          <w:cantSplit w:val="0"/>
          <w:trHeight w:val="995" w:hRule="atLeast"/>
          <w:tblHeader w:val="0"/>
        </w:trPr>
        <w:tc>
          <w:tcPr>
            <w:vMerge w:val="continue"/>
            <w:tcBorders>
              <w:top w:color="000000" w:space="0" w:sz="6" w:val="single"/>
              <w:bottom w:color="000000" w:space="0" w:sz="6" w:val="single"/>
            </w:tcBorders>
            <w:tcMar>
              <w:top w:w="100.0" w:type="dxa"/>
              <w:left w:w="100.0" w:type="dxa"/>
              <w:bottom w:w="100.0" w:type="dxa"/>
              <w:right w:w="100.0" w:type="dxa"/>
            </w:tcMar>
            <w:vAlign w:val="top"/>
          </w:tcPr>
          <w:p w:rsidR="00000000" w:rsidDel="00000000" w:rsidP="00000000" w:rsidRDefault="00000000" w:rsidRPr="00000000" w14:paraId="0000009B">
            <w:pPr>
              <w:widowControl w:val="0"/>
              <w:spacing w:after="0" w:line="240" w:lineRule="auto"/>
              <w:rPr>
                <w:color w:val="1c1917"/>
              </w:rPr>
            </w:pPr>
            <w:r w:rsidDel="00000000" w:rsidR="00000000" w:rsidRPr="00000000">
              <w:rPr>
                <w:rtl w:val="0"/>
              </w:rPr>
            </w:r>
          </w:p>
        </w:tc>
        <w:tc>
          <w:tcPr>
            <w:vMerge w:val="restart"/>
            <w:tcBorders>
              <w:top w:color="000000" w:space="0" w:sz="6" w:val="single"/>
              <w:bottom w:color="000000" w:space="0" w:sz="6" w:val="single"/>
            </w:tcBorders>
            <w:tcMar>
              <w:top w:w="100.0" w:type="dxa"/>
              <w:left w:w="100.0" w:type="dxa"/>
              <w:bottom w:w="100.0" w:type="dxa"/>
              <w:right w:w="100.0" w:type="dxa"/>
            </w:tcMar>
            <w:vAlign w:val="top"/>
          </w:tcPr>
          <w:p w:rsidR="00000000" w:rsidDel="00000000" w:rsidP="00000000" w:rsidRDefault="00000000" w:rsidRPr="00000000" w14:paraId="0000009C">
            <w:pPr>
              <w:widowControl w:val="0"/>
              <w:spacing w:after="0" w:line="360" w:lineRule="auto"/>
              <w:rPr>
                <w:color w:val="1c1917"/>
              </w:rPr>
            </w:pPr>
            <w:r w:rsidDel="00000000" w:rsidR="00000000" w:rsidRPr="00000000">
              <w:rPr>
                <w:color w:val="1c1917"/>
                <w:rtl w:val="0"/>
              </w:rPr>
              <w:t xml:space="preserve">Budget, spend, ROI per campaign</w:t>
            </w:r>
          </w:p>
        </w:tc>
        <w:tc>
          <w:tcPr>
            <w:tcBorders>
              <w:top w:color="000000" w:space="0" w:sz="6" w:val="single"/>
              <w:bottom w:color="000000" w:space="0" w:sz="6" w:val="single"/>
            </w:tcBorders>
            <w:tcMar>
              <w:top w:w="100.0" w:type="dxa"/>
              <w:left w:w="100.0" w:type="dxa"/>
              <w:bottom w:w="100.0" w:type="dxa"/>
              <w:right w:w="100.0" w:type="dxa"/>
            </w:tcMar>
            <w:vAlign w:val="top"/>
          </w:tcPr>
          <w:p w:rsidR="00000000" w:rsidDel="00000000" w:rsidP="00000000" w:rsidRDefault="00000000" w:rsidRPr="00000000" w14:paraId="0000009D">
            <w:pPr>
              <w:widowControl w:val="0"/>
              <w:spacing w:after="0" w:line="360" w:lineRule="auto"/>
              <w:rPr>
                <w:color w:val="1c1917"/>
              </w:rPr>
            </w:pPr>
            <w:r w:rsidDel="00000000" w:rsidR="00000000" w:rsidRPr="00000000">
              <w:rPr>
                <w:color w:val="1c1917"/>
                <w:rtl w:val="0"/>
              </w:rPr>
              <w:t xml:space="preserve">Campaign 1 budget: </w:t>
            </w:r>
          </w:p>
          <w:p w:rsidR="00000000" w:rsidDel="00000000" w:rsidP="00000000" w:rsidRDefault="00000000" w:rsidRPr="00000000" w14:paraId="0000009E">
            <w:pPr>
              <w:widowControl w:val="0"/>
              <w:spacing w:after="0" w:line="360" w:lineRule="auto"/>
              <w:rPr>
                <w:color w:val="1c1917"/>
              </w:rPr>
            </w:pPr>
            <w:r w:rsidDel="00000000" w:rsidR="00000000" w:rsidRPr="00000000">
              <w:rPr>
                <w:rtl w:val="0"/>
              </w:rPr>
            </w:r>
          </w:p>
        </w:tc>
      </w:tr>
      <w:tr>
        <w:trPr>
          <w:cantSplit w:val="0"/>
          <w:trHeight w:val="995" w:hRule="atLeast"/>
          <w:tblHeader w:val="0"/>
        </w:trPr>
        <w:tc>
          <w:tcPr>
            <w:vMerge w:val="continue"/>
            <w:tcBorders>
              <w:top w:color="000000" w:space="0" w:sz="6" w:val="single"/>
              <w:bottom w:color="000000" w:space="0" w:sz="6" w:val="single"/>
            </w:tcBorders>
            <w:tcMar>
              <w:top w:w="100.0" w:type="dxa"/>
              <w:left w:w="100.0" w:type="dxa"/>
              <w:bottom w:w="100.0" w:type="dxa"/>
              <w:right w:w="100.0" w:type="dxa"/>
            </w:tcMar>
            <w:vAlign w:val="top"/>
          </w:tcPr>
          <w:p w:rsidR="00000000" w:rsidDel="00000000" w:rsidP="00000000" w:rsidRDefault="00000000" w:rsidRPr="00000000" w14:paraId="0000009F">
            <w:pPr>
              <w:widowControl w:val="0"/>
              <w:spacing w:after="0" w:line="240" w:lineRule="auto"/>
              <w:rPr>
                <w:color w:val="1c1917"/>
              </w:rPr>
            </w:pPr>
            <w:r w:rsidDel="00000000" w:rsidR="00000000" w:rsidRPr="00000000">
              <w:rPr>
                <w:rtl w:val="0"/>
              </w:rPr>
            </w:r>
          </w:p>
        </w:tc>
        <w:tc>
          <w:tcPr>
            <w:vMerge w:val="continue"/>
            <w:tcBorders>
              <w:top w:color="000000" w:space="0" w:sz="6" w:val="single"/>
              <w:bottom w:color="000000" w:space="0" w:sz="6" w:val="single"/>
            </w:tcBorders>
            <w:tcMar>
              <w:top w:w="100.0" w:type="dxa"/>
              <w:left w:w="100.0" w:type="dxa"/>
              <w:bottom w:w="100.0" w:type="dxa"/>
              <w:right w:w="100.0" w:type="dxa"/>
            </w:tcMar>
            <w:vAlign w:val="top"/>
          </w:tcPr>
          <w:p w:rsidR="00000000" w:rsidDel="00000000" w:rsidP="00000000" w:rsidRDefault="00000000" w:rsidRPr="00000000" w14:paraId="000000A0">
            <w:pPr>
              <w:widowControl w:val="0"/>
              <w:spacing w:after="0" w:line="240" w:lineRule="auto"/>
              <w:rPr>
                <w:color w:val="1c1917"/>
              </w:rPr>
            </w:pPr>
            <w:r w:rsidDel="00000000" w:rsidR="00000000" w:rsidRPr="00000000">
              <w:rPr>
                <w:rtl w:val="0"/>
              </w:rPr>
            </w:r>
          </w:p>
        </w:tc>
        <w:tc>
          <w:tcPr>
            <w:tcBorders>
              <w:top w:color="000000" w:space="0" w:sz="6" w:val="single"/>
              <w:bottom w:color="000000" w:space="0" w:sz="6" w:val="single"/>
            </w:tcBorders>
            <w:tcMar>
              <w:top w:w="100.0" w:type="dxa"/>
              <w:left w:w="100.0" w:type="dxa"/>
              <w:bottom w:w="100.0" w:type="dxa"/>
              <w:right w:w="100.0" w:type="dxa"/>
            </w:tcMar>
            <w:vAlign w:val="top"/>
          </w:tcPr>
          <w:p w:rsidR="00000000" w:rsidDel="00000000" w:rsidP="00000000" w:rsidRDefault="00000000" w:rsidRPr="00000000" w14:paraId="000000A1">
            <w:pPr>
              <w:widowControl w:val="0"/>
              <w:spacing w:after="0" w:line="360" w:lineRule="auto"/>
              <w:rPr>
                <w:color w:val="1c1917"/>
              </w:rPr>
            </w:pPr>
            <w:r w:rsidDel="00000000" w:rsidR="00000000" w:rsidRPr="00000000">
              <w:rPr>
                <w:color w:val="1c1917"/>
                <w:rtl w:val="0"/>
              </w:rPr>
              <w:t xml:space="preserve">Campaign 2 ROI:</w:t>
            </w:r>
          </w:p>
        </w:tc>
      </w:tr>
      <w:tr>
        <w:trPr>
          <w:cantSplit w:val="0"/>
          <w:trHeight w:val="995" w:hRule="atLeast"/>
          <w:tblHeader w:val="0"/>
        </w:trPr>
        <w:tc>
          <w:tcPr>
            <w:vMerge w:val="continue"/>
            <w:tcBorders>
              <w:top w:color="000000" w:space="0" w:sz="6" w:val="single"/>
              <w:bottom w:color="000000" w:space="0" w:sz="6" w:val="single"/>
            </w:tcBorders>
            <w:tcMar>
              <w:top w:w="100.0" w:type="dxa"/>
              <w:left w:w="100.0" w:type="dxa"/>
              <w:bottom w:w="100.0" w:type="dxa"/>
              <w:right w:w="100.0" w:type="dxa"/>
            </w:tcMar>
            <w:vAlign w:val="top"/>
          </w:tcPr>
          <w:p w:rsidR="00000000" w:rsidDel="00000000" w:rsidP="00000000" w:rsidRDefault="00000000" w:rsidRPr="00000000" w14:paraId="000000A2">
            <w:pPr>
              <w:widowControl w:val="0"/>
              <w:spacing w:after="0" w:line="240" w:lineRule="auto"/>
              <w:rPr>
                <w:color w:val="1c1917"/>
              </w:rPr>
            </w:pPr>
            <w:r w:rsidDel="00000000" w:rsidR="00000000" w:rsidRPr="00000000">
              <w:rPr>
                <w:rtl w:val="0"/>
              </w:rPr>
            </w:r>
          </w:p>
        </w:tc>
        <w:tc>
          <w:tcPr>
            <w:vMerge w:val="restart"/>
            <w:tcBorders>
              <w:top w:color="000000" w:space="0" w:sz="6" w:val="single"/>
              <w:bottom w:color="000000" w:space="0" w:sz="6" w:val="single"/>
            </w:tcBorders>
            <w:tcMar>
              <w:top w:w="100.0" w:type="dxa"/>
              <w:left w:w="100.0" w:type="dxa"/>
              <w:bottom w:w="100.0" w:type="dxa"/>
              <w:right w:w="100.0" w:type="dxa"/>
            </w:tcMar>
            <w:vAlign w:val="top"/>
          </w:tcPr>
          <w:p w:rsidR="00000000" w:rsidDel="00000000" w:rsidP="00000000" w:rsidRDefault="00000000" w:rsidRPr="00000000" w14:paraId="000000A3">
            <w:pPr>
              <w:widowControl w:val="0"/>
              <w:spacing w:after="0" w:line="360" w:lineRule="auto"/>
              <w:rPr>
                <w:color w:val="1c1917"/>
              </w:rPr>
            </w:pPr>
            <w:r w:rsidDel="00000000" w:rsidR="00000000" w:rsidRPr="00000000">
              <w:rPr>
                <w:color w:val="1c1917"/>
                <w:rtl w:val="0"/>
              </w:rPr>
              <w:t xml:space="preserve">Performance vs. goals per campaign</w:t>
            </w:r>
          </w:p>
        </w:tc>
        <w:tc>
          <w:tcPr>
            <w:tcBorders>
              <w:top w:color="000000" w:space="0" w:sz="6" w:val="single"/>
              <w:bottom w:color="000000" w:space="0" w:sz="6" w:val="single"/>
            </w:tcBorders>
            <w:tcMar>
              <w:top w:w="100.0" w:type="dxa"/>
              <w:left w:w="100.0" w:type="dxa"/>
              <w:bottom w:w="100.0" w:type="dxa"/>
              <w:right w:w="100.0" w:type="dxa"/>
            </w:tcMar>
            <w:vAlign w:val="top"/>
          </w:tcPr>
          <w:p w:rsidR="00000000" w:rsidDel="00000000" w:rsidP="00000000" w:rsidRDefault="00000000" w:rsidRPr="00000000" w14:paraId="000000A4">
            <w:pPr>
              <w:widowControl w:val="0"/>
              <w:spacing w:after="0" w:line="360" w:lineRule="auto"/>
              <w:rPr>
                <w:color w:val="1c1917"/>
              </w:rPr>
            </w:pPr>
            <w:r w:rsidDel="00000000" w:rsidR="00000000" w:rsidRPr="00000000">
              <w:rPr>
                <w:color w:val="1c1917"/>
                <w:rtl w:val="0"/>
              </w:rPr>
              <w:t xml:space="preserve">Campaign 1 goals:</w:t>
            </w:r>
          </w:p>
          <w:p w:rsidR="00000000" w:rsidDel="00000000" w:rsidP="00000000" w:rsidRDefault="00000000" w:rsidRPr="00000000" w14:paraId="000000A5">
            <w:pPr>
              <w:widowControl w:val="0"/>
              <w:spacing w:after="0" w:line="360" w:lineRule="auto"/>
              <w:rPr>
                <w:color w:val="1c1917"/>
              </w:rPr>
            </w:pPr>
            <w:r w:rsidDel="00000000" w:rsidR="00000000" w:rsidRPr="00000000">
              <w:rPr>
                <w:rtl w:val="0"/>
              </w:rPr>
            </w:r>
          </w:p>
        </w:tc>
      </w:tr>
      <w:tr>
        <w:trPr>
          <w:cantSplit w:val="0"/>
          <w:trHeight w:val="995" w:hRule="atLeast"/>
          <w:tblHeader w:val="0"/>
        </w:trPr>
        <w:tc>
          <w:tcPr>
            <w:vMerge w:val="continue"/>
            <w:tcBorders>
              <w:top w:color="000000" w:space="0" w:sz="6" w:val="single"/>
              <w:bottom w:color="000000" w:space="0" w:sz="6" w:val="single"/>
            </w:tcBorders>
            <w:tcMar>
              <w:top w:w="100.0" w:type="dxa"/>
              <w:left w:w="100.0" w:type="dxa"/>
              <w:bottom w:w="100.0" w:type="dxa"/>
              <w:right w:w="100.0" w:type="dxa"/>
            </w:tcMar>
            <w:vAlign w:val="top"/>
          </w:tcPr>
          <w:p w:rsidR="00000000" w:rsidDel="00000000" w:rsidP="00000000" w:rsidRDefault="00000000" w:rsidRPr="00000000" w14:paraId="000000A6">
            <w:pPr>
              <w:widowControl w:val="0"/>
              <w:spacing w:after="0" w:line="240" w:lineRule="auto"/>
              <w:rPr>
                <w:color w:val="1c1917"/>
              </w:rPr>
            </w:pPr>
            <w:r w:rsidDel="00000000" w:rsidR="00000000" w:rsidRPr="00000000">
              <w:rPr>
                <w:rtl w:val="0"/>
              </w:rPr>
            </w:r>
          </w:p>
        </w:tc>
        <w:tc>
          <w:tcPr>
            <w:vMerge w:val="continue"/>
            <w:tcBorders>
              <w:top w:color="000000" w:space="0" w:sz="6" w:val="single"/>
              <w:bottom w:color="000000" w:space="0" w:sz="6" w:val="single"/>
            </w:tcBorders>
            <w:tcMar>
              <w:top w:w="100.0" w:type="dxa"/>
              <w:left w:w="100.0" w:type="dxa"/>
              <w:bottom w:w="100.0" w:type="dxa"/>
              <w:right w:w="100.0" w:type="dxa"/>
            </w:tcMar>
            <w:vAlign w:val="top"/>
          </w:tcPr>
          <w:p w:rsidR="00000000" w:rsidDel="00000000" w:rsidP="00000000" w:rsidRDefault="00000000" w:rsidRPr="00000000" w14:paraId="000000A7">
            <w:pPr>
              <w:widowControl w:val="0"/>
              <w:spacing w:after="0" w:line="240" w:lineRule="auto"/>
              <w:rPr>
                <w:color w:val="1c1917"/>
              </w:rPr>
            </w:pPr>
            <w:r w:rsidDel="00000000" w:rsidR="00000000" w:rsidRPr="00000000">
              <w:rPr>
                <w:rtl w:val="0"/>
              </w:rPr>
            </w:r>
          </w:p>
        </w:tc>
        <w:tc>
          <w:tcPr>
            <w:tcBorders>
              <w:top w:color="000000" w:space="0" w:sz="6" w:val="single"/>
              <w:bottom w:color="000000" w:space="0" w:sz="6" w:val="single"/>
            </w:tcBorders>
            <w:tcMar>
              <w:top w:w="100.0" w:type="dxa"/>
              <w:left w:w="100.0" w:type="dxa"/>
              <w:bottom w:w="100.0" w:type="dxa"/>
              <w:right w:w="100.0" w:type="dxa"/>
            </w:tcMar>
            <w:vAlign w:val="top"/>
          </w:tcPr>
          <w:p w:rsidR="00000000" w:rsidDel="00000000" w:rsidP="00000000" w:rsidRDefault="00000000" w:rsidRPr="00000000" w14:paraId="000000A8">
            <w:pPr>
              <w:widowControl w:val="0"/>
              <w:spacing w:after="0" w:line="360" w:lineRule="auto"/>
              <w:rPr>
                <w:color w:val="1c1917"/>
              </w:rPr>
            </w:pPr>
            <w:r w:rsidDel="00000000" w:rsidR="00000000" w:rsidRPr="00000000">
              <w:rPr>
                <w:color w:val="1c1917"/>
                <w:rtl w:val="0"/>
              </w:rPr>
              <w:t xml:space="preserve">Campaign 2 performance:</w:t>
            </w:r>
          </w:p>
        </w:tc>
      </w:tr>
      <w:tr>
        <w:trPr>
          <w:cantSplit w:val="0"/>
          <w:trHeight w:val="995" w:hRule="atLeast"/>
          <w:tblHeader w:val="0"/>
        </w:trPr>
        <w:tc>
          <w:tcPr>
            <w:vMerge w:val="continue"/>
            <w:tcBorders>
              <w:top w:color="000000" w:space="0" w:sz="6" w:val="single"/>
              <w:bottom w:color="000000" w:space="0" w:sz="6" w:val="single"/>
            </w:tcBorders>
            <w:tcMar>
              <w:top w:w="100.0" w:type="dxa"/>
              <w:left w:w="100.0" w:type="dxa"/>
              <w:bottom w:w="100.0" w:type="dxa"/>
              <w:right w:w="100.0" w:type="dxa"/>
            </w:tcMar>
            <w:vAlign w:val="top"/>
          </w:tcPr>
          <w:p w:rsidR="00000000" w:rsidDel="00000000" w:rsidP="00000000" w:rsidRDefault="00000000" w:rsidRPr="00000000" w14:paraId="000000A9">
            <w:pPr>
              <w:widowControl w:val="0"/>
              <w:spacing w:after="0" w:line="240" w:lineRule="auto"/>
              <w:rPr>
                <w:color w:val="1c1917"/>
              </w:rPr>
            </w:pPr>
            <w:r w:rsidDel="00000000" w:rsidR="00000000" w:rsidRPr="00000000">
              <w:rPr>
                <w:rtl w:val="0"/>
              </w:rPr>
            </w:r>
          </w:p>
        </w:tc>
        <w:tc>
          <w:tcPr>
            <w:vMerge w:val="restart"/>
            <w:tcBorders>
              <w:top w:color="000000" w:space="0" w:sz="6" w:val="single"/>
              <w:bottom w:color="000000" w:space="0" w:sz="6" w:val="single"/>
            </w:tcBorders>
            <w:tcMar>
              <w:top w:w="100.0" w:type="dxa"/>
              <w:left w:w="100.0" w:type="dxa"/>
              <w:bottom w:w="100.0" w:type="dxa"/>
              <w:right w:w="100.0" w:type="dxa"/>
            </w:tcMar>
            <w:vAlign w:val="top"/>
          </w:tcPr>
          <w:p w:rsidR="00000000" w:rsidDel="00000000" w:rsidP="00000000" w:rsidRDefault="00000000" w:rsidRPr="00000000" w14:paraId="000000AA">
            <w:pPr>
              <w:widowControl w:val="0"/>
              <w:spacing w:after="0" w:line="360" w:lineRule="auto"/>
              <w:rPr>
                <w:color w:val="1c1917"/>
              </w:rPr>
            </w:pPr>
            <w:r w:rsidDel="00000000" w:rsidR="00000000" w:rsidRPr="00000000">
              <w:rPr>
                <w:color w:val="1c1917"/>
                <w:rtl w:val="0"/>
              </w:rPr>
              <w:t xml:space="preserve">Key learnings and optimizations</w:t>
            </w:r>
          </w:p>
        </w:tc>
        <w:tc>
          <w:tcPr>
            <w:tcBorders>
              <w:top w:color="000000" w:space="0" w:sz="6" w:val="single"/>
              <w:bottom w:color="000000" w:space="0" w:sz="6" w:val="single"/>
            </w:tcBorders>
            <w:tcMar>
              <w:top w:w="100.0" w:type="dxa"/>
              <w:left w:w="100.0" w:type="dxa"/>
              <w:bottom w:w="100.0" w:type="dxa"/>
              <w:right w:w="100.0" w:type="dxa"/>
            </w:tcMar>
            <w:vAlign w:val="top"/>
          </w:tcPr>
          <w:p w:rsidR="00000000" w:rsidDel="00000000" w:rsidP="00000000" w:rsidRDefault="00000000" w:rsidRPr="00000000" w14:paraId="000000AB">
            <w:pPr>
              <w:widowControl w:val="0"/>
              <w:spacing w:after="0" w:line="360" w:lineRule="auto"/>
              <w:rPr>
                <w:color w:val="1c1917"/>
              </w:rPr>
            </w:pPr>
            <w:r w:rsidDel="00000000" w:rsidR="00000000" w:rsidRPr="00000000">
              <w:rPr>
                <w:color w:val="1c1917"/>
                <w:rtl w:val="0"/>
              </w:rPr>
              <w:t xml:space="preserve">Campaign 1 learnings: </w:t>
            </w:r>
          </w:p>
          <w:p w:rsidR="00000000" w:rsidDel="00000000" w:rsidP="00000000" w:rsidRDefault="00000000" w:rsidRPr="00000000" w14:paraId="000000AC">
            <w:pPr>
              <w:widowControl w:val="0"/>
              <w:spacing w:after="0" w:line="360" w:lineRule="auto"/>
              <w:rPr>
                <w:color w:val="1c1917"/>
              </w:rPr>
            </w:pPr>
            <w:r w:rsidDel="00000000" w:rsidR="00000000" w:rsidRPr="00000000">
              <w:rPr>
                <w:rtl w:val="0"/>
              </w:rPr>
            </w:r>
          </w:p>
        </w:tc>
      </w:tr>
      <w:tr>
        <w:trPr>
          <w:cantSplit w:val="0"/>
          <w:trHeight w:val="995" w:hRule="atLeast"/>
          <w:tblHeader w:val="0"/>
        </w:trPr>
        <w:tc>
          <w:tcPr>
            <w:vMerge w:val="continue"/>
            <w:tcBorders>
              <w:top w:color="000000" w:space="0" w:sz="6" w:val="single"/>
              <w:bottom w:color="000000" w:space="0" w:sz="6" w:val="single"/>
            </w:tcBorders>
            <w:tcMar>
              <w:top w:w="100.0" w:type="dxa"/>
              <w:left w:w="100.0" w:type="dxa"/>
              <w:bottom w:w="100.0" w:type="dxa"/>
              <w:right w:w="100.0" w:type="dxa"/>
            </w:tcMar>
            <w:vAlign w:val="top"/>
          </w:tcPr>
          <w:p w:rsidR="00000000" w:rsidDel="00000000" w:rsidP="00000000" w:rsidRDefault="00000000" w:rsidRPr="00000000" w14:paraId="000000AD">
            <w:pPr>
              <w:widowControl w:val="0"/>
              <w:spacing w:after="0" w:line="240" w:lineRule="auto"/>
              <w:rPr>
                <w:color w:val="1c1917"/>
              </w:rPr>
            </w:pPr>
            <w:r w:rsidDel="00000000" w:rsidR="00000000" w:rsidRPr="00000000">
              <w:rPr>
                <w:rtl w:val="0"/>
              </w:rPr>
            </w:r>
          </w:p>
        </w:tc>
        <w:tc>
          <w:tcPr>
            <w:vMerge w:val="continue"/>
            <w:tcBorders>
              <w:top w:color="000000" w:space="0" w:sz="6" w:val="single"/>
              <w:bottom w:color="000000" w:space="0" w:sz="6" w:val="single"/>
            </w:tcBorders>
            <w:tcMar>
              <w:top w:w="100.0" w:type="dxa"/>
              <w:left w:w="100.0" w:type="dxa"/>
              <w:bottom w:w="100.0" w:type="dxa"/>
              <w:right w:w="100.0" w:type="dxa"/>
            </w:tcMar>
            <w:vAlign w:val="top"/>
          </w:tcPr>
          <w:p w:rsidR="00000000" w:rsidDel="00000000" w:rsidP="00000000" w:rsidRDefault="00000000" w:rsidRPr="00000000" w14:paraId="000000AE">
            <w:pPr>
              <w:widowControl w:val="0"/>
              <w:spacing w:after="0" w:line="240" w:lineRule="auto"/>
              <w:rPr>
                <w:color w:val="1c1917"/>
              </w:rPr>
            </w:pPr>
            <w:r w:rsidDel="00000000" w:rsidR="00000000" w:rsidRPr="00000000">
              <w:rPr>
                <w:rtl w:val="0"/>
              </w:rPr>
            </w:r>
          </w:p>
        </w:tc>
        <w:tc>
          <w:tcPr>
            <w:tcBorders>
              <w:top w:color="000000" w:space="0" w:sz="6" w:val="single"/>
              <w:bottom w:color="000000" w:space="0" w:sz="6" w:val="single"/>
            </w:tcBorders>
            <w:tcMar>
              <w:top w:w="100.0" w:type="dxa"/>
              <w:left w:w="100.0" w:type="dxa"/>
              <w:bottom w:w="100.0" w:type="dxa"/>
              <w:right w:w="100.0" w:type="dxa"/>
            </w:tcMar>
            <w:vAlign w:val="top"/>
          </w:tcPr>
          <w:p w:rsidR="00000000" w:rsidDel="00000000" w:rsidP="00000000" w:rsidRDefault="00000000" w:rsidRPr="00000000" w14:paraId="000000AF">
            <w:pPr>
              <w:widowControl w:val="0"/>
              <w:spacing w:after="0" w:line="360" w:lineRule="auto"/>
              <w:rPr>
                <w:color w:val="1c1917"/>
              </w:rPr>
            </w:pPr>
            <w:r w:rsidDel="00000000" w:rsidR="00000000" w:rsidRPr="00000000">
              <w:rPr>
                <w:color w:val="1c1917"/>
                <w:rtl w:val="0"/>
              </w:rPr>
              <w:t xml:space="preserve">Campaign 2 optimizations:</w:t>
            </w:r>
          </w:p>
          <w:p w:rsidR="00000000" w:rsidDel="00000000" w:rsidP="00000000" w:rsidRDefault="00000000" w:rsidRPr="00000000" w14:paraId="000000B0">
            <w:pPr>
              <w:widowControl w:val="0"/>
              <w:spacing w:after="0" w:line="360" w:lineRule="auto"/>
              <w:rPr>
                <w:color w:val="1c1917"/>
              </w:rPr>
            </w:pPr>
            <w:r w:rsidDel="00000000" w:rsidR="00000000" w:rsidRPr="00000000">
              <w:rPr>
                <w:rtl w:val="0"/>
              </w:rPr>
            </w:r>
          </w:p>
        </w:tc>
      </w:tr>
      <w:tr>
        <w:trPr>
          <w:cantSplit w:val="0"/>
          <w:trHeight w:val="995" w:hRule="atLeast"/>
          <w:tblHeader w:val="0"/>
        </w:trPr>
        <w:tc>
          <w:tcPr>
            <w:vMerge w:val="restart"/>
            <w:tcBorders>
              <w:top w:color="000000" w:space="0" w:sz="6" w:val="single"/>
              <w:bottom w:color="000000" w:space="0" w:sz="6" w:val="single"/>
            </w:tcBorders>
            <w:tcMar>
              <w:top w:w="100.0" w:type="dxa"/>
              <w:left w:w="100.0" w:type="dxa"/>
              <w:bottom w:w="100.0" w:type="dxa"/>
              <w:right w:w="100.0" w:type="dxa"/>
            </w:tcMar>
            <w:vAlign w:val="top"/>
          </w:tcPr>
          <w:p w:rsidR="00000000" w:rsidDel="00000000" w:rsidP="00000000" w:rsidRDefault="00000000" w:rsidRPr="00000000" w14:paraId="000000B1">
            <w:pPr>
              <w:widowControl w:val="0"/>
              <w:spacing w:after="0" w:line="360" w:lineRule="auto"/>
              <w:rPr>
                <w:b w:val="1"/>
                <w:color w:val="1c1917"/>
              </w:rPr>
            </w:pPr>
            <w:r w:rsidDel="00000000" w:rsidR="00000000" w:rsidRPr="00000000">
              <w:rPr>
                <w:b w:val="1"/>
                <w:color w:val="1c1917"/>
                <w:rtl w:val="0"/>
              </w:rPr>
              <w:t xml:space="preserve">Customer and audience Insights</w:t>
            </w:r>
          </w:p>
        </w:tc>
        <w:tc>
          <w:tcPr>
            <w:vMerge w:val="restart"/>
            <w:tcBorders>
              <w:top w:color="000000" w:space="0" w:sz="6" w:val="single"/>
              <w:bottom w:color="000000" w:space="0" w:sz="6" w:val="single"/>
            </w:tcBorders>
            <w:tcMar>
              <w:top w:w="100.0" w:type="dxa"/>
              <w:left w:w="100.0" w:type="dxa"/>
              <w:bottom w:w="100.0" w:type="dxa"/>
              <w:right w:w="100.0" w:type="dxa"/>
            </w:tcMar>
            <w:vAlign w:val="top"/>
          </w:tcPr>
          <w:p w:rsidR="00000000" w:rsidDel="00000000" w:rsidP="00000000" w:rsidRDefault="00000000" w:rsidRPr="00000000" w14:paraId="000000B2">
            <w:pPr>
              <w:widowControl w:val="0"/>
              <w:spacing w:after="0" w:line="360" w:lineRule="auto"/>
              <w:rPr>
                <w:color w:val="1c1917"/>
              </w:rPr>
            </w:pPr>
            <w:r w:rsidDel="00000000" w:rsidR="00000000" w:rsidRPr="00000000">
              <w:rPr>
                <w:color w:val="1c1917"/>
                <w:rtl w:val="0"/>
              </w:rPr>
              <w:t xml:space="preserve">Demographic and psychographic data</w:t>
            </w:r>
          </w:p>
        </w:tc>
        <w:tc>
          <w:tcPr>
            <w:tcBorders>
              <w:top w:color="000000" w:space="0" w:sz="6" w:val="single"/>
              <w:bottom w:color="000000" w:space="0" w:sz="6" w:val="single"/>
            </w:tcBorders>
            <w:tcMar>
              <w:top w:w="100.0" w:type="dxa"/>
              <w:left w:w="100.0" w:type="dxa"/>
              <w:bottom w:w="100.0" w:type="dxa"/>
              <w:right w:w="100.0" w:type="dxa"/>
            </w:tcMar>
            <w:vAlign w:val="top"/>
          </w:tcPr>
          <w:p w:rsidR="00000000" w:rsidDel="00000000" w:rsidP="00000000" w:rsidRDefault="00000000" w:rsidRPr="00000000" w14:paraId="000000B3">
            <w:pPr>
              <w:widowControl w:val="0"/>
              <w:spacing w:after="0" w:line="360" w:lineRule="auto"/>
              <w:rPr>
                <w:color w:val="1c1917"/>
              </w:rPr>
            </w:pPr>
            <w:r w:rsidDel="00000000" w:rsidR="00000000" w:rsidRPr="00000000">
              <w:rPr>
                <w:color w:val="1c1917"/>
                <w:rtl w:val="0"/>
              </w:rPr>
              <w:t xml:space="preserve">Demographics: </w:t>
            </w:r>
          </w:p>
          <w:p w:rsidR="00000000" w:rsidDel="00000000" w:rsidP="00000000" w:rsidRDefault="00000000" w:rsidRPr="00000000" w14:paraId="000000B4">
            <w:pPr>
              <w:widowControl w:val="0"/>
              <w:spacing w:after="0" w:line="360" w:lineRule="auto"/>
              <w:rPr>
                <w:color w:val="1c1917"/>
              </w:rPr>
            </w:pPr>
            <w:r w:rsidDel="00000000" w:rsidR="00000000" w:rsidRPr="00000000">
              <w:rPr>
                <w:rtl w:val="0"/>
              </w:rPr>
            </w:r>
          </w:p>
        </w:tc>
      </w:tr>
      <w:tr>
        <w:trPr>
          <w:cantSplit w:val="0"/>
          <w:trHeight w:val="995" w:hRule="atLeast"/>
          <w:tblHeader w:val="0"/>
        </w:trPr>
        <w:tc>
          <w:tcPr>
            <w:vMerge w:val="continue"/>
            <w:tcBorders>
              <w:top w:color="000000" w:space="0" w:sz="6" w:val="single"/>
              <w:bottom w:color="000000" w:space="0" w:sz="6" w:val="single"/>
            </w:tcBorders>
            <w:tcMar>
              <w:top w:w="100.0" w:type="dxa"/>
              <w:left w:w="100.0" w:type="dxa"/>
              <w:bottom w:w="100.0" w:type="dxa"/>
              <w:right w:w="100.0" w:type="dxa"/>
            </w:tcMar>
            <w:vAlign w:val="top"/>
          </w:tcPr>
          <w:p w:rsidR="00000000" w:rsidDel="00000000" w:rsidP="00000000" w:rsidRDefault="00000000" w:rsidRPr="00000000" w14:paraId="000000B5">
            <w:pPr>
              <w:widowControl w:val="0"/>
              <w:spacing w:after="0" w:line="240" w:lineRule="auto"/>
              <w:rPr>
                <w:color w:val="1c1917"/>
              </w:rPr>
            </w:pPr>
            <w:r w:rsidDel="00000000" w:rsidR="00000000" w:rsidRPr="00000000">
              <w:rPr>
                <w:rtl w:val="0"/>
              </w:rPr>
            </w:r>
          </w:p>
        </w:tc>
        <w:tc>
          <w:tcPr>
            <w:vMerge w:val="continue"/>
            <w:tcBorders>
              <w:top w:color="000000" w:space="0" w:sz="6" w:val="single"/>
              <w:bottom w:color="000000" w:space="0" w:sz="6" w:val="single"/>
            </w:tcBorders>
            <w:tcMar>
              <w:top w:w="100.0" w:type="dxa"/>
              <w:left w:w="100.0" w:type="dxa"/>
              <w:bottom w:w="100.0" w:type="dxa"/>
              <w:right w:w="100.0" w:type="dxa"/>
            </w:tcMar>
            <w:vAlign w:val="top"/>
          </w:tcPr>
          <w:p w:rsidR="00000000" w:rsidDel="00000000" w:rsidP="00000000" w:rsidRDefault="00000000" w:rsidRPr="00000000" w14:paraId="000000B6">
            <w:pPr>
              <w:widowControl w:val="0"/>
              <w:spacing w:after="0" w:line="240" w:lineRule="auto"/>
              <w:rPr>
                <w:color w:val="1c1917"/>
              </w:rPr>
            </w:pPr>
            <w:r w:rsidDel="00000000" w:rsidR="00000000" w:rsidRPr="00000000">
              <w:rPr>
                <w:rtl w:val="0"/>
              </w:rPr>
            </w:r>
          </w:p>
        </w:tc>
        <w:tc>
          <w:tcPr>
            <w:tcBorders>
              <w:top w:color="000000" w:space="0" w:sz="6" w:val="single"/>
              <w:bottom w:color="000000" w:space="0" w:sz="6" w:val="single"/>
            </w:tcBorders>
            <w:tcMar>
              <w:top w:w="100.0" w:type="dxa"/>
              <w:left w:w="100.0" w:type="dxa"/>
              <w:bottom w:w="100.0" w:type="dxa"/>
              <w:right w:w="100.0" w:type="dxa"/>
            </w:tcMar>
            <w:vAlign w:val="top"/>
          </w:tcPr>
          <w:p w:rsidR="00000000" w:rsidDel="00000000" w:rsidP="00000000" w:rsidRDefault="00000000" w:rsidRPr="00000000" w14:paraId="000000B7">
            <w:pPr>
              <w:widowControl w:val="0"/>
              <w:spacing w:after="0" w:line="360" w:lineRule="auto"/>
              <w:rPr>
                <w:color w:val="1c1917"/>
              </w:rPr>
            </w:pPr>
            <w:r w:rsidDel="00000000" w:rsidR="00000000" w:rsidRPr="00000000">
              <w:rPr>
                <w:color w:val="1c1917"/>
                <w:rtl w:val="0"/>
              </w:rPr>
              <w:t xml:space="preserve">Psychographics:</w:t>
            </w:r>
          </w:p>
        </w:tc>
      </w:tr>
      <w:tr>
        <w:trPr>
          <w:cantSplit w:val="0"/>
          <w:trHeight w:val="995" w:hRule="atLeast"/>
          <w:tblHeader w:val="0"/>
        </w:trPr>
        <w:tc>
          <w:tcPr>
            <w:vMerge w:val="continue"/>
            <w:tcBorders>
              <w:top w:color="000000" w:space="0" w:sz="6" w:val="single"/>
              <w:bottom w:color="000000" w:space="0" w:sz="6" w:val="single"/>
            </w:tcBorders>
            <w:tcMar>
              <w:top w:w="100.0" w:type="dxa"/>
              <w:left w:w="100.0" w:type="dxa"/>
              <w:bottom w:w="100.0" w:type="dxa"/>
              <w:right w:w="100.0" w:type="dxa"/>
            </w:tcMar>
            <w:vAlign w:val="top"/>
          </w:tcPr>
          <w:p w:rsidR="00000000" w:rsidDel="00000000" w:rsidP="00000000" w:rsidRDefault="00000000" w:rsidRPr="00000000" w14:paraId="000000B8">
            <w:pPr>
              <w:widowControl w:val="0"/>
              <w:spacing w:after="0" w:line="240" w:lineRule="auto"/>
              <w:rPr>
                <w:color w:val="1c1917"/>
              </w:rPr>
            </w:pPr>
            <w:r w:rsidDel="00000000" w:rsidR="00000000" w:rsidRPr="00000000">
              <w:rPr>
                <w:rtl w:val="0"/>
              </w:rPr>
            </w:r>
          </w:p>
        </w:tc>
        <w:tc>
          <w:tcPr>
            <w:vMerge w:val="restart"/>
            <w:tcBorders>
              <w:top w:color="000000" w:space="0" w:sz="6" w:val="single"/>
              <w:bottom w:color="000000" w:space="0" w:sz="6" w:val="single"/>
            </w:tcBorders>
            <w:tcMar>
              <w:top w:w="100.0" w:type="dxa"/>
              <w:left w:w="100.0" w:type="dxa"/>
              <w:bottom w:w="100.0" w:type="dxa"/>
              <w:right w:w="100.0" w:type="dxa"/>
            </w:tcMar>
            <w:vAlign w:val="top"/>
          </w:tcPr>
          <w:p w:rsidR="00000000" w:rsidDel="00000000" w:rsidP="00000000" w:rsidRDefault="00000000" w:rsidRPr="00000000" w14:paraId="000000B9">
            <w:pPr>
              <w:widowControl w:val="0"/>
              <w:spacing w:after="0" w:line="360" w:lineRule="auto"/>
              <w:rPr>
                <w:color w:val="1c1917"/>
              </w:rPr>
            </w:pPr>
            <w:r w:rsidDel="00000000" w:rsidR="00000000" w:rsidRPr="00000000">
              <w:rPr>
                <w:color w:val="1c1917"/>
                <w:rtl w:val="0"/>
              </w:rPr>
              <w:t xml:space="preserve">Customer journey maps and personas</w:t>
            </w:r>
          </w:p>
        </w:tc>
        <w:tc>
          <w:tcPr>
            <w:tcBorders>
              <w:top w:color="000000" w:space="0" w:sz="6" w:val="single"/>
              <w:bottom w:color="000000" w:space="0" w:sz="6" w:val="single"/>
            </w:tcBorders>
            <w:tcMar>
              <w:top w:w="100.0" w:type="dxa"/>
              <w:left w:w="100.0" w:type="dxa"/>
              <w:bottom w:w="100.0" w:type="dxa"/>
              <w:right w:w="100.0" w:type="dxa"/>
            </w:tcMar>
            <w:vAlign w:val="top"/>
          </w:tcPr>
          <w:p w:rsidR="00000000" w:rsidDel="00000000" w:rsidP="00000000" w:rsidRDefault="00000000" w:rsidRPr="00000000" w14:paraId="000000BA">
            <w:pPr>
              <w:widowControl w:val="0"/>
              <w:spacing w:after="0" w:line="360" w:lineRule="auto"/>
              <w:rPr>
                <w:color w:val="1c1917"/>
              </w:rPr>
            </w:pPr>
            <w:r w:rsidDel="00000000" w:rsidR="00000000" w:rsidRPr="00000000">
              <w:rPr>
                <w:color w:val="1c1917"/>
                <w:rtl w:val="0"/>
              </w:rPr>
              <w:t xml:space="preserve">Journey map: </w:t>
            </w:r>
          </w:p>
          <w:p w:rsidR="00000000" w:rsidDel="00000000" w:rsidP="00000000" w:rsidRDefault="00000000" w:rsidRPr="00000000" w14:paraId="000000BB">
            <w:pPr>
              <w:widowControl w:val="0"/>
              <w:spacing w:after="0" w:line="360" w:lineRule="auto"/>
              <w:rPr>
                <w:color w:val="1c1917"/>
              </w:rPr>
            </w:pPr>
            <w:r w:rsidDel="00000000" w:rsidR="00000000" w:rsidRPr="00000000">
              <w:rPr>
                <w:rtl w:val="0"/>
              </w:rPr>
            </w:r>
          </w:p>
          <w:p w:rsidR="00000000" w:rsidDel="00000000" w:rsidP="00000000" w:rsidRDefault="00000000" w:rsidRPr="00000000" w14:paraId="000000BC">
            <w:pPr>
              <w:widowControl w:val="0"/>
              <w:spacing w:after="0" w:line="360" w:lineRule="auto"/>
              <w:rPr>
                <w:color w:val="1c1917"/>
              </w:rPr>
            </w:pPr>
            <w:r w:rsidDel="00000000" w:rsidR="00000000" w:rsidRPr="00000000">
              <w:rPr>
                <w:rtl w:val="0"/>
              </w:rPr>
            </w:r>
          </w:p>
        </w:tc>
      </w:tr>
      <w:tr>
        <w:trPr>
          <w:cantSplit w:val="0"/>
          <w:trHeight w:val="995" w:hRule="atLeast"/>
          <w:tblHeader w:val="0"/>
        </w:trPr>
        <w:tc>
          <w:tcPr>
            <w:vMerge w:val="continue"/>
            <w:tcBorders>
              <w:top w:color="000000" w:space="0" w:sz="6" w:val="single"/>
              <w:bottom w:color="000000" w:space="0" w:sz="6" w:val="single"/>
            </w:tcBorders>
            <w:tcMar>
              <w:top w:w="100.0" w:type="dxa"/>
              <w:left w:w="100.0" w:type="dxa"/>
              <w:bottom w:w="100.0" w:type="dxa"/>
              <w:right w:w="100.0" w:type="dxa"/>
            </w:tcMar>
            <w:vAlign w:val="top"/>
          </w:tcPr>
          <w:p w:rsidR="00000000" w:rsidDel="00000000" w:rsidP="00000000" w:rsidRDefault="00000000" w:rsidRPr="00000000" w14:paraId="000000BD">
            <w:pPr>
              <w:widowControl w:val="0"/>
              <w:spacing w:after="0" w:line="240" w:lineRule="auto"/>
              <w:rPr>
                <w:color w:val="1c1917"/>
              </w:rPr>
            </w:pPr>
            <w:r w:rsidDel="00000000" w:rsidR="00000000" w:rsidRPr="00000000">
              <w:rPr>
                <w:rtl w:val="0"/>
              </w:rPr>
            </w:r>
          </w:p>
        </w:tc>
        <w:tc>
          <w:tcPr>
            <w:vMerge w:val="continue"/>
            <w:tcBorders>
              <w:top w:color="000000" w:space="0" w:sz="6" w:val="single"/>
              <w:bottom w:color="000000" w:space="0" w:sz="6" w:val="single"/>
            </w:tcBorders>
            <w:tcMar>
              <w:top w:w="100.0" w:type="dxa"/>
              <w:left w:w="100.0" w:type="dxa"/>
              <w:bottom w:w="100.0" w:type="dxa"/>
              <w:right w:w="100.0" w:type="dxa"/>
            </w:tcMar>
            <w:vAlign w:val="top"/>
          </w:tcPr>
          <w:p w:rsidR="00000000" w:rsidDel="00000000" w:rsidP="00000000" w:rsidRDefault="00000000" w:rsidRPr="00000000" w14:paraId="000000BE">
            <w:pPr>
              <w:widowControl w:val="0"/>
              <w:spacing w:after="0" w:line="240" w:lineRule="auto"/>
              <w:rPr>
                <w:color w:val="1c1917"/>
              </w:rPr>
            </w:pPr>
            <w:r w:rsidDel="00000000" w:rsidR="00000000" w:rsidRPr="00000000">
              <w:rPr>
                <w:rtl w:val="0"/>
              </w:rPr>
            </w:r>
          </w:p>
        </w:tc>
        <w:tc>
          <w:tcPr>
            <w:tcBorders>
              <w:top w:color="000000" w:space="0" w:sz="6" w:val="single"/>
              <w:bottom w:color="000000" w:space="0" w:sz="6" w:val="single"/>
            </w:tcBorders>
            <w:tcMar>
              <w:top w:w="100.0" w:type="dxa"/>
              <w:left w:w="100.0" w:type="dxa"/>
              <w:bottom w:w="100.0" w:type="dxa"/>
              <w:right w:w="100.0" w:type="dxa"/>
            </w:tcMar>
            <w:vAlign w:val="top"/>
          </w:tcPr>
          <w:p w:rsidR="00000000" w:rsidDel="00000000" w:rsidP="00000000" w:rsidRDefault="00000000" w:rsidRPr="00000000" w14:paraId="000000BF">
            <w:pPr>
              <w:widowControl w:val="0"/>
              <w:spacing w:after="0" w:line="360" w:lineRule="auto"/>
              <w:rPr>
                <w:color w:val="1c1917"/>
              </w:rPr>
            </w:pPr>
            <w:r w:rsidDel="00000000" w:rsidR="00000000" w:rsidRPr="00000000">
              <w:rPr>
                <w:color w:val="1c1917"/>
                <w:rtl w:val="0"/>
              </w:rPr>
              <w:t xml:space="preserve">Persona 1:</w:t>
            </w:r>
          </w:p>
        </w:tc>
      </w:tr>
      <w:tr>
        <w:trPr>
          <w:cantSplit w:val="0"/>
          <w:trHeight w:val="995" w:hRule="atLeast"/>
          <w:tblHeader w:val="0"/>
        </w:trPr>
        <w:tc>
          <w:tcPr>
            <w:vMerge w:val="continue"/>
            <w:tcBorders>
              <w:top w:color="000000" w:space="0" w:sz="6" w:val="single"/>
              <w:bottom w:color="000000" w:space="0" w:sz="6" w:val="single"/>
            </w:tcBorders>
            <w:tcMar>
              <w:top w:w="100.0" w:type="dxa"/>
              <w:left w:w="100.0" w:type="dxa"/>
              <w:bottom w:w="100.0" w:type="dxa"/>
              <w:right w:w="100.0" w:type="dxa"/>
            </w:tcMar>
            <w:vAlign w:val="top"/>
          </w:tcPr>
          <w:p w:rsidR="00000000" w:rsidDel="00000000" w:rsidP="00000000" w:rsidRDefault="00000000" w:rsidRPr="00000000" w14:paraId="000000C0">
            <w:pPr>
              <w:widowControl w:val="0"/>
              <w:spacing w:after="0" w:line="240" w:lineRule="auto"/>
              <w:rPr>
                <w:color w:val="1c1917"/>
              </w:rPr>
            </w:pPr>
            <w:r w:rsidDel="00000000" w:rsidR="00000000" w:rsidRPr="00000000">
              <w:rPr>
                <w:rtl w:val="0"/>
              </w:rPr>
            </w:r>
          </w:p>
        </w:tc>
        <w:tc>
          <w:tcPr>
            <w:vMerge w:val="continue"/>
            <w:tcBorders>
              <w:top w:color="000000" w:space="0" w:sz="6" w:val="single"/>
              <w:bottom w:color="000000" w:space="0" w:sz="6" w:val="single"/>
            </w:tcBorders>
            <w:tcMar>
              <w:top w:w="100.0" w:type="dxa"/>
              <w:left w:w="100.0" w:type="dxa"/>
              <w:bottom w:w="100.0" w:type="dxa"/>
              <w:right w:w="100.0" w:type="dxa"/>
            </w:tcMar>
            <w:vAlign w:val="top"/>
          </w:tcPr>
          <w:p w:rsidR="00000000" w:rsidDel="00000000" w:rsidP="00000000" w:rsidRDefault="00000000" w:rsidRPr="00000000" w14:paraId="000000C1">
            <w:pPr>
              <w:widowControl w:val="0"/>
              <w:spacing w:after="0" w:line="240" w:lineRule="auto"/>
              <w:rPr>
                <w:color w:val="1c1917"/>
              </w:rPr>
            </w:pPr>
            <w:r w:rsidDel="00000000" w:rsidR="00000000" w:rsidRPr="00000000">
              <w:rPr>
                <w:rtl w:val="0"/>
              </w:rPr>
            </w:r>
          </w:p>
        </w:tc>
        <w:tc>
          <w:tcPr>
            <w:tcBorders>
              <w:top w:color="000000" w:space="0" w:sz="6" w:val="single"/>
              <w:bottom w:color="000000" w:space="0" w:sz="6" w:val="single"/>
            </w:tcBorders>
            <w:tcMar>
              <w:top w:w="100.0" w:type="dxa"/>
              <w:left w:w="100.0" w:type="dxa"/>
              <w:bottom w:w="100.0" w:type="dxa"/>
              <w:right w:w="100.0" w:type="dxa"/>
            </w:tcMar>
            <w:vAlign w:val="top"/>
          </w:tcPr>
          <w:p w:rsidR="00000000" w:rsidDel="00000000" w:rsidP="00000000" w:rsidRDefault="00000000" w:rsidRPr="00000000" w14:paraId="000000C2">
            <w:pPr>
              <w:widowControl w:val="0"/>
              <w:spacing w:after="0" w:line="360" w:lineRule="auto"/>
              <w:rPr>
                <w:color w:val="1c1917"/>
              </w:rPr>
            </w:pPr>
            <w:r w:rsidDel="00000000" w:rsidR="00000000" w:rsidRPr="00000000">
              <w:rPr>
                <w:color w:val="1c1917"/>
                <w:rtl w:val="0"/>
              </w:rPr>
              <w:t xml:space="preserve">Persona 2:</w:t>
            </w:r>
          </w:p>
        </w:tc>
      </w:tr>
      <w:tr>
        <w:trPr>
          <w:cantSplit w:val="0"/>
          <w:trHeight w:val="1265" w:hRule="atLeast"/>
          <w:tblHeader w:val="0"/>
        </w:trPr>
        <w:tc>
          <w:tcPr>
            <w:vMerge w:val="continue"/>
            <w:tcBorders>
              <w:top w:color="000000" w:space="0" w:sz="6" w:val="single"/>
              <w:bottom w:color="000000" w:space="0" w:sz="6" w:val="single"/>
            </w:tcBorders>
            <w:tcMar>
              <w:top w:w="100.0" w:type="dxa"/>
              <w:left w:w="100.0" w:type="dxa"/>
              <w:bottom w:w="100.0" w:type="dxa"/>
              <w:right w:w="100.0" w:type="dxa"/>
            </w:tcMar>
            <w:vAlign w:val="top"/>
          </w:tcPr>
          <w:p w:rsidR="00000000" w:rsidDel="00000000" w:rsidP="00000000" w:rsidRDefault="00000000" w:rsidRPr="00000000" w14:paraId="000000C3">
            <w:pPr>
              <w:widowControl w:val="0"/>
              <w:spacing w:after="0" w:line="240" w:lineRule="auto"/>
              <w:rPr>
                <w:color w:val="1c1917"/>
              </w:rPr>
            </w:pPr>
            <w:r w:rsidDel="00000000" w:rsidR="00000000" w:rsidRPr="00000000">
              <w:rPr>
                <w:rtl w:val="0"/>
              </w:rPr>
            </w:r>
          </w:p>
        </w:tc>
        <w:tc>
          <w:tcPr>
            <w:vMerge w:val="restart"/>
            <w:tcBorders>
              <w:top w:color="000000" w:space="0" w:sz="6" w:val="single"/>
              <w:bottom w:color="000000" w:space="0" w:sz="6" w:val="single"/>
            </w:tcBorders>
            <w:tcMar>
              <w:top w:w="100.0" w:type="dxa"/>
              <w:left w:w="100.0" w:type="dxa"/>
              <w:bottom w:w="100.0" w:type="dxa"/>
              <w:right w:w="100.0" w:type="dxa"/>
            </w:tcMar>
            <w:vAlign w:val="top"/>
          </w:tcPr>
          <w:p w:rsidR="00000000" w:rsidDel="00000000" w:rsidP="00000000" w:rsidRDefault="00000000" w:rsidRPr="00000000" w14:paraId="000000C4">
            <w:pPr>
              <w:widowControl w:val="0"/>
              <w:spacing w:after="0" w:line="360" w:lineRule="auto"/>
              <w:rPr>
                <w:color w:val="1c1917"/>
              </w:rPr>
            </w:pPr>
            <w:r w:rsidDel="00000000" w:rsidR="00000000" w:rsidRPr="00000000">
              <w:rPr>
                <w:color w:val="1c1917"/>
                <w:rtl w:val="0"/>
              </w:rPr>
              <w:t xml:space="preserve">Voice of customer (surveys, reviews, feedback)</w:t>
            </w:r>
          </w:p>
        </w:tc>
        <w:tc>
          <w:tcPr>
            <w:tcBorders>
              <w:top w:color="000000" w:space="0" w:sz="6" w:val="single"/>
              <w:bottom w:color="000000" w:space="0" w:sz="6" w:val="single"/>
            </w:tcBorders>
            <w:tcMar>
              <w:top w:w="100.0" w:type="dxa"/>
              <w:left w:w="100.0" w:type="dxa"/>
              <w:bottom w:w="100.0" w:type="dxa"/>
              <w:right w:w="100.0" w:type="dxa"/>
            </w:tcMar>
            <w:vAlign w:val="top"/>
          </w:tcPr>
          <w:p w:rsidR="00000000" w:rsidDel="00000000" w:rsidP="00000000" w:rsidRDefault="00000000" w:rsidRPr="00000000" w14:paraId="000000C5">
            <w:pPr>
              <w:widowControl w:val="0"/>
              <w:spacing w:after="0" w:line="360" w:lineRule="auto"/>
              <w:rPr>
                <w:color w:val="1c1917"/>
              </w:rPr>
            </w:pPr>
            <w:r w:rsidDel="00000000" w:rsidR="00000000" w:rsidRPr="00000000">
              <w:rPr>
                <w:color w:val="1c1917"/>
                <w:rtl w:val="0"/>
              </w:rPr>
              <w:t xml:space="preserve">Survey feedback: </w:t>
            </w:r>
          </w:p>
          <w:p w:rsidR="00000000" w:rsidDel="00000000" w:rsidP="00000000" w:rsidRDefault="00000000" w:rsidRPr="00000000" w14:paraId="000000C6">
            <w:pPr>
              <w:widowControl w:val="0"/>
              <w:spacing w:after="0" w:line="360" w:lineRule="auto"/>
              <w:rPr>
                <w:color w:val="1c1917"/>
              </w:rPr>
            </w:pPr>
            <w:r w:rsidDel="00000000" w:rsidR="00000000" w:rsidRPr="00000000">
              <w:rPr>
                <w:rtl w:val="0"/>
              </w:rPr>
            </w:r>
          </w:p>
        </w:tc>
      </w:tr>
      <w:tr>
        <w:trPr>
          <w:cantSplit w:val="0"/>
          <w:trHeight w:val="1265" w:hRule="atLeast"/>
          <w:tblHeader w:val="0"/>
        </w:trPr>
        <w:tc>
          <w:tcPr>
            <w:vMerge w:val="continue"/>
            <w:tcBorders>
              <w:top w:color="000000" w:space="0" w:sz="6" w:val="single"/>
              <w:bottom w:color="000000" w:space="0" w:sz="6" w:val="single"/>
            </w:tcBorders>
            <w:tcMar>
              <w:top w:w="100.0" w:type="dxa"/>
              <w:left w:w="100.0" w:type="dxa"/>
              <w:bottom w:w="100.0" w:type="dxa"/>
              <w:right w:w="100.0" w:type="dxa"/>
            </w:tcMar>
            <w:vAlign w:val="top"/>
          </w:tcPr>
          <w:p w:rsidR="00000000" w:rsidDel="00000000" w:rsidP="00000000" w:rsidRDefault="00000000" w:rsidRPr="00000000" w14:paraId="000000C7">
            <w:pPr>
              <w:widowControl w:val="0"/>
              <w:spacing w:after="0" w:line="240" w:lineRule="auto"/>
              <w:rPr>
                <w:color w:val="1c1917"/>
              </w:rPr>
            </w:pPr>
            <w:r w:rsidDel="00000000" w:rsidR="00000000" w:rsidRPr="00000000">
              <w:rPr>
                <w:rtl w:val="0"/>
              </w:rPr>
            </w:r>
          </w:p>
        </w:tc>
        <w:tc>
          <w:tcPr>
            <w:vMerge w:val="continue"/>
            <w:tcBorders>
              <w:top w:color="000000" w:space="0" w:sz="6" w:val="single"/>
              <w:bottom w:color="000000" w:space="0" w:sz="6" w:val="single"/>
            </w:tcBorders>
            <w:tcMar>
              <w:top w:w="100.0" w:type="dxa"/>
              <w:left w:w="100.0" w:type="dxa"/>
              <w:bottom w:w="100.0" w:type="dxa"/>
              <w:right w:w="100.0" w:type="dxa"/>
            </w:tcMar>
            <w:vAlign w:val="top"/>
          </w:tcPr>
          <w:p w:rsidR="00000000" w:rsidDel="00000000" w:rsidP="00000000" w:rsidRDefault="00000000" w:rsidRPr="00000000" w14:paraId="000000C8">
            <w:pPr>
              <w:widowControl w:val="0"/>
              <w:spacing w:after="0" w:line="240" w:lineRule="auto"/>
              <w:rPr>
                <w:color w:val="1c1917"/>
              </w:rPr>
            </w:pPr>
            <w:r w:rsidDel="00000000" w:rsidR="00000000" w:rsidRPr="00000000">
              <w:rPr>
                <w:rtl w:val="0"/>
              </w:rPr>
            </w:r>
          </w:p>
        </w:tc>
        <w:tc>
          <w:tcPr>
            <w:tcBorders>
              <w:top w:color="000000" w:space="0" w:sz="6" w:val="single"/>
              <w:bottom w:color="000000" w:space="0" w:sz="6" w:val="single"/>
            </w:tcBorders>
            <w:tcMar>
              <w:top w:w="100.0" w:type="dxa"/>
              <w:left w:w="100.0" w:type="dxa"/>
              <w:bottom w:w="100.0" w:type="dxa"/>
              <w:right w:w="100.0" w:type="dxa"/>
            </w:tcMar>
            <w:vAlign w:val="top"/>
          </w:tcPr>
          <w:p w:rsidR="00000000" w:rsidDel="00000000" w:rsidP="00000000" w:rsidRDefault="00000000" w:rsidRPr="00000000" w14:paraId="000000C9">
            <w:pPr>
              <w:widowControl w:val="0"/>
              <w:spacing w:after="0" w:line="360" w:lineRule="auto"/>
              <w:rPr>
                <w:color w:val="1c1917"/>
              </w:rPr>
            </w:pPr>
            <w:r w:rsidDel="00000000" w:rsidR="00000000" w:rsidRPr="00000000">
              <w:rPr>
                <w:color w:val="1c1917"/>
                <w:rtl w:val="0"/>
              </w:rPr>
              <w:t xml:space="preserve">Reviews:</w:t>
            </w:r>
          </w:p>
        </w:tc>
      </w:tr>
      <w:tr>
        <w:trPr>
          <w:cantSplit w:val="0"/>
          <w:trHeight w:val="1265" w:hRule="atLeast"/>
          <w:tblHeader w:val="0"/>
        </w:trPr>
        <w:tc>
          <w:tcPr>
            <w:vMerge w:val="continue"/>
            <w:tcBorders>
              <w:top w:color="000000" w:space="0" w:sz="6" w:val="single"/>
              <w:bottom w:color="000000" w:space="0" w:sz="6" w:val="single"/>
            </w:tcBorders>
            <w:tcMar>
              <w:top w:w="100.0" w:type="dxa"/>
              <w:left w:w="100.0" w:type="dxa"/>
              <w:bottom w:w="100.0" w:type="dxa"/>
              <w:right w:w="100.0" w:type="dxa"/>
            </w:tcMar>
            <w:vAlign w:val="top"/>
          </w:tcPr>
          <w:p w:rsidR="00000000" w:rsidDel="00000000" w:rsidP="00000000" w:rsidRDefault="00000000" w:rsidRPr="00000000" w14:paraId="000000CA">
            <w:pPr>
              <w:widowControl w:val="0"/>
              <w:spacing w:after="0" w:line="240" w:lineRule="auto"/>
              <w:rPr>
                <w:color w:val="1c1917"/>
              </w:rPr>
            </w:pPr>
            <w:r w:rsidDel="00000000" w:rsidR="00000000" w:rsidRPr="00000000">
              <w:rPr>
                <w:rtl w:val="0"/>
              </w:rPr>
            </w:r>
          </w:p>
        </w:tc>
        <w:tc>
          <w:tcPr>
            <w:vMerge w:val="restart"/>
            <w:tcBorders>
              <w:top w:color="000000" w:space="0" w:sz="6" w:val="single"/>
              <w:bottom w:color="000000" w:space="0" w:sz="6" w:val="single"/>
            </w:tcBorders>
            <w:tcMar>
              <w:top w:w="100.0" w:type="dxa"/>
              <w:left w:w="100.0" w:type="dxa"/>
              <w:bottom w:w="100.0" w:type="dxa"/>
              <w:right w:w="100.0" w:type="dxa"/>
            </w:tcMar>
            <w:vAlign w:val="top"/>
          </w:tcPr>
          <w:p w:rsidR="00000000" w:rsidDel="00000000" w:rsidP="00000000" w:rsidRDefault="00000000" w:rsidRPr="00000000" w14:paraId="000000CB">
            <w:pPr>
              <w:widowControl w:val="0"/>
              <w:spacing w:after="0" w:line="360" w:lineRule="auto"/>
              <w:rPr>
                <w:color w:val="1c1917"/>
              </w:rPr>
            </w:pPr>
            <w:r w:rsidDel="00000000" w:rsidR="00000000" w:rsidRPr="00000000">
              <w:rPr>
                <w:color w:val="1c1917"/>
                <w:rtl w:val="0"/>
              </w:rPr>
              <w:t xml:space="preserve">Customer preferences and behaviors</w:t>
            </w:r>
          </w:p>
        </w:tc>
        <w:tc>
          <w:tcPr>
            <w:tcBorders>
              <w:top w:color="000000" w:space="0" w:sz="6" w:val="single"/>
              <w:bottom w:color="000000" w:space="0" w:sz="6" w:val="single"/>
            </w:tcBorders>
            <w:tcMar>
              <w:top w:w="100.0" w:type="dxa"/>
              <w:left w:w="100.0" w:type="dxa"/>
              <w:bottom w:w="100.0" w:type="dxa"/>
              <w:right w:w="100.0" w:type="dxa"/>
            </w:tcMar>
            <w:vAlign w:val="top"/>
          </w:tcPr>
          <w:p w:rsidR="00000000" w:rsidDel="00000000" w:rsidP="00000000" w:rsidRDefault="00000000" w:rsidRPr="00000000" w14:paraId="000000CC">
            <w:pPr>
              <w:widowControl w:val="0"/>
              <w:spacing w:after="0" w:line="360" w:lineRule="auto"/>
              <w:rPr>
                <w:color w:val="1c1917"/>
              </w:rPr>
            </w:pPr>
            <w:r w:rsidDel="00000000" w:rsidR="00000000" w:rsidRPr="00000000">
              <w:rPr>
                <w:color w:val="1c1917"/>
                <w:rtl w:val="0"/>
              </w:rPr>
              <w:t xml:space="preserve">Preferences: </w:t>
            </w:r>
          </w:p>
          <w:p w:rsidR="00000000" w:rsidDel="00000000" w:rsidP="00000000" w:rsidRDefault="00000000" w:rsidRPr="00000000" w14:paraId="000000CD">
            <w:pPr>
              <w:widowControl w:val="0"/>
              <w:spacing w:after="0" w:line="360" w:lineRule="auto"/>
              <w:rPr>
                <w:color w:val="1c1917"/>
              </w:rPr>
            </w:pPr>
            <w:r w:rsidDel="00000000" w:rsidR="00000000" w:rsidRPr="00000000">
              <w:rPr>
                <w:rtl w:val="0"/>
              </w:rPr>
            </w:r>
          </w:p>
        </w:tc>
      </w:tr>
      <w:tr>
        <w:trPr>
          <w:cantSplit w:val="0"/>
          <w:trHeight w:val="1265" w:hRule="atLeast"/>
          <w:tblHeader w:val="0"/>
        </w:trPr>
        <w:tc>
          <w:tcPr>
            <w:vMerge w:val="continue"/>
            <w:tcBorders>
              <w:top w:color="000000" w:space="0" w:sz="6" w:val="single"/>
              <w:bottom w:color="000000" w:space="0" w:sz="6" w:val="single"/>
            </w:tcBorders>
            <w:tcMar>
              <w:top w:w="100.0" w:type="dxa"/>
              <w:left w:w="100.0" w:type="dxa"/>
              <w:bottom w:w="100.0" w:type="dxa"/>
              <w:right w:w="100.0" w:type="dxa"/>
            </w:tcMar>
            <w:vAlign w:val="top"/>
          </w:tcPr>
          <w:p w:rsidR="00000000" w:rsidDel="00000000" w:rsidP="00000000" w:rsidRDefault="00000000" w:rsidRPr="00000000" w14:paraId="000000CE">
            <w:pPr>
              <w:widowControl w:val="0"/>
              <w:spacing w:after="0" w:line="240" w:lineRule="auto"/>
              <w:rPr>
                <w:color w:val="1c1917"/>
              </w:rPr>
            </w:pPr>
            <w:r w:rsidDel="00000000" w:rsidR="00000000" w:rsidRPr="00000000">
              <w:rPr>
                <w:rtl w:val="0"/>
              </w:rPr>
            </w:r>
          </w:p>
        </w:tc>
        <w:tc>
          <w:tcPr>
            <w:vMerge w:val="continue"/>
            <w:tcBorders>
              <w:top w:color="000000" w:space="0" w:sz="6" w:val="single"/>
              <w:bottom w:color="000000" w:space="0" w:sz="6" w:val="single"/>
            </w:tcBorders>
            <w:tcMar>
              <w:top w:w="100.0" w:type="dxa"/>
              <w:left w:w="100.0" w:type="dxa"/>
              <w:bottom w:w="100.0" w:type="dxa"/>
              <w:right w:w="100.0" w:type="dxa"/>
            </w:tcMar>
            <w:vAlign w:val="top"/>
          </w:tcPr>
          <w:p w:rsidR="00000000" w:rsidDel="00000000" w:rsidP="00000000" w:rsidRDefault="00000000" w:rsidRPr="00000000" w14:paraId="000000CF">
            <w:pPr>
              <w:widowControl w:val="0"/>
              <w:spacing w:after="0" w:line="240" w:lineRule="auto"/>
              <w:rPr>
                <w:color w:val="1c1917"/>
              </w:rPr>
            </w:pPr>
            <w:r w:rsidDel="00000000" w:rsidR="00000000" w:rsidRPr="00000000">
              <w:rPr>
                <w:rtl w:val="0"/>
              </w:rPr>
            </w:r>
          </w:p>
        </w:tc>
        <w:tc>
          <w:tcPr>
            <w:tcBorders>
              <w:top w:color="000000" w:space="0" w:sz="6" w:val="single"/>
              <w:bottom w:color="000000" w:space="0" w:sz="6" w:val="single"/>
            </w:tcBorders>
            <w:tcMar>
              <w:top w:w="100.0" w:type="dxa"/>
              <w:left w:w="100.0" w:type="dxa"/>
              <w:bottom w:w="100.0" w:type="dxa"/>
              <w:right w:w="100.0" w:type="dxa"/>
            </w:tcMar>
            <w:vAlign w:val="top"/>
          </w:tcPr>
          <w:p w:rsidR="00000000" w:rsidDel="00000000" w:rsidP="00000000" w:rsidRDefault="00000000" w:rsidRPr="00000000" w14:paraId="000000D0">
            <w:pPr>
              <w:widowControl w:val="0"/>
              <w:spacing w:after="0" w:line="360" w:lineRule="auto"/>
              <w:rPr>
                <w:color w:val="1c1917"/>
              </w:rPr>
            </w:pPr>
            <w:r w:rsidDel="00000000" w:rsidR="00000000" w:rsidRPr="00000000">
              <w:rPr>
                <w:color w:val="1c1917"/>
                <w:rtl w:val="0"/>
              </w:rPr>
              <w:t xml:space="preserve">Behaviors:</w:t>
            </w:r>
          </w:p>
        </w:tc>
      </w:tr>
      <w:tr>
        <w:trPr>
          <w:cantSplit w:val="0"/>
          <w:trHeight w:val="995" w:hRule="atLeast"/>
          <w:tblHeader w:val="0"/>
        </w:trPr>
        <w:tc>
          <w:tcPr>
            <w:vMerge w:val="restart"/>
            <w:tcBorders>
              <w:top w:color="000000" w:space="0" w:sz="6" w:val="single"/>
              <w:bottom w:color="000000" w:space="0" w:sz="6" w:val="single"/>
            </w:tcBorders>
            <w:tcMar>
              <w:top w:w="100.0" w:type="dxa"/>
              <w:left w:w="100.0" w:type="dxa"/>
              <w:bottom w:w="100.0" w:type="dxa"/>
              <w:right w:w="100.0" w:type="dxa"/>
            </w:tcMar>
            <w:vAlign w:val="top"/>
          </w:tcPr>
          <w:p w:rsidR="00000000" w:rsidDel="00000000" w:rsidP="00000000" w:rsidRDefault="00000000" w:rsidRPr="00000000" w14:paraId="000000D1">
            <w:pPr>
              <w:widowControl w:val="0"/>
              <w:spacing w:after="0" w:line="360" w:lineRule="auto"/>
              <w:rPr>
                <w:b w:val="1"/>
                <w:color w:val="1c1917"/>
              </w:rPr>
            </w:pPr>
            <w:r w:rsidDel="00000000" w:rsidR="00000000" w:rsidRPr="00000000">
              <w:rPr>
                <w:b w:val="1"/>
                <w:color w:val="1c1917"/>
                <w:rtl w:val="0"/>
              </w:rPr>
              <w:t xml:space="preserve">Competitive intelligence</w:t>
            </w:r>
          </w:p>
        </w:tc>
        <w:tc>
          <w:tcPr>
            <w:vMerge w:val="restart"/>
            <w:tcBorders>
              <w:top w:color="000000" w:space="0" w:sz="6" w:val="single"/>
              <w:bottom w:color="000000" w:space="0" w:sz="6" w:val="single"/>
            </w:tcBorders>
            <w:tcMar>
              <w:top w:w="100.0" w:type="dxa"/>
              <w:left w:w="100.0" w:type="dxa"/>
              <w:bottom w:w="100.0" w:type="dxa"/>
              <w:right w:w="100.0" w:type="dxa"/>
            </w:tcMar>
            <w:vAlign w:val="top"/>
          </w:tcPr>
          <w:p w:rsidR="00000000" w:rsidDel="00000000" w:rsidP="00000000" w:rsidRDefault="00000000" w:rsidRPr="00000000" w14:paraId="000000D2">
            <w:pPr>
              <w:widowControl w:val="0"/>
              <w:spacing w:after="0" w:line="360" w:lineRule="auto"/>
              <w:rPr>
                <w:color w:val="1c1917"/>
              </w:rPr>
            </w:pPr>
            <w:r w:rsidDel="00000000" w:rsidR="00000000" w:rsidRPr="00000000">
              <w:rPr>
                <w:color w:val="1c1917"/>
                <w:rtl w:val="0"/>
              </w:rPr>
              <w:t xml:space="preserve">Overview of key competitors</w:t>
            </w:r>
          </w:p>
        </w:tc>
        <w:tc>
          <w:tcPr>
            <w:tcBorders>
              <w:top w:color="000000" w:space="0" w:sz="6" w:val="single"/>
              <w:bottom w:color="000000" w:space="0" w:sz="6" w:val="single"/>
            </w:tcBorders>
            <w:tcMar>
              <w:top w:w="100.0" w:type="dxa"/>
              <w:left w:w="100.0" w:type="dxa"/>
              <w:bottom w:w="100.0" w:type="dxa"/>
              <w:right w:w="100.0" w:type="dxa"/>
            </w:tcMar>
            <w:vAlign w:val="top"/>
          </w:tcPr>
          <w:p w:rsidR="00000000" w:rsidDel="00000000" w:rsidP="00000000" w:rsidRDefault="00000000" w:rsidRPr="00000000" w14:paraId="000000D3">
            <w:pPr>
              <w:widowControl w:val="0"/>
              <w:spacing w:after="0" w:line="360" w:lineRule="auto"/>
              <w:rPr>
                <w:color w:val="1c1917"/>
              </w:rPr>
            </w:pPr>
            <w:r w:rsidDel="00000000" w:rsidR="00000000" w:rsidRPr="00000000">
              <w:rPr>
                <w:color w:val="1c1917"/>
                <w:rtl w:val="0"/>
              </w:rPr>
              <w:t xml:space="preserve">Competitor 1 </w:t>
            </w:r>
          </w:p>
          <w:p w:rsidR="00000000" w:rsidDel="00000000" w:rsidP="00000000" w:rsidRDefault="00000000" w:rsidRPr="00000000" w14:paraId="000000D4">
            <w:pPr>
              <w:widowControl w:val="0"/>
              <w:spacing w:after="0" w:line="360" w:lineRule="auto"/>
              <w:rPr>
                <w:color w:val="1c1917"/>
              </w:rPr>
            </w:pPr>
            <w:r w:rsidDel="00000000" w:rsidR="00000000" w:rsidRPr="00000000">
              <w:rPr>
                <w:rtl w:val="0"/>
              </w:rPr>
            </w:r>
          </w:p>
          <w:p w:rsidR="00000000" w:rsidDel="00000000" w:rsidP="00000000" w:rsidRDefault="00000000" w:rsidRPr="00000000" w14:paraId="000000D5">
            <w:pPr>
              <w:widowControl w:val="0"/>
              <w:spacing w:after="0" w:line="360" w:lineRule="auto"/>
              <w:rPr>
                <w:color w:val="1c1917"/>
              </w:rPr>
            </w:pPr>
            <w:r w:rsidDel="00000000" w:rsidR="00000000" w:rsidRPr="00000000">
              <w:rPr>
                <w:rtl w:val="0"/>
              </w:rPr>
            </w:r>
          </w:p>
        </w:tc>
      </w:tr>
      <w:tr>
        <w:trPr>
          <w:cantSplit w:val="0"/>
          <w:trHeight w:val="995" w:hRule="atLeast"/>
          <w:tblHeader w:val="0"/>
        </w:trPr>
        <w:tc>
          <w:tcPr>
            <w:vMerge w:val="continue"/>
            <w:tcBorders>
              <w:top w:color="000000" w:space="0" w:sz="6" w:val="single"/>
              <w:bottom w:color="000000" w:space="0" w:sz="6" w:val="single"/>
            </w:tcBorders>
            <w:tcMar>
              <w:top w:w="100.0" w:type="dxa"/>
              <w:left w:w="100.0" w:type="dxa"/>
              <w:bottom w:w="100.0" w:type="dxa"/>
              <w:right w:w="100.0" w:type="dxa"/>
            </w:tcMar>
            <w:vAlign w:val="top"/>
          </w:tcPr>
          <w:p w:rsidR="00000000" w:rsidDel="00000000" w:rsidP="00000000" w:rsidRDefault="00000000" w:rsidRPr="00000000" w14:paraId="000000D6">
            <w:pPr>
              <w:widowControl w:val="0"/>
              <w:spacing w:after="0" w:line="240" w:lineRule="auto"/>
              <w:rPr>
                <w:color w:val="1c1917"/>
              </w:rPr>
            </w:pPr>
            <w:r w:rsidDel="00000000" w:rsidR="00000000" w:rsidRPr="00000000">
              <w:rPr>
                <w:rtl w:val="0"/>
              </w:rPr>
            </w:r>
          </w:p>
        </w:tc>
        <w:tc>
          <w:tcPr>
            <w:vMerge w:val="continue"/>
            <w:tcBorders>
              <w:top w:color="000000" w:space="0" w:sz="6" w:val="single"/>
              <w:bottom w:color="000000" w:space="0" w:sz="6" w:val="single"/>
            </w:tcBorders>
            <w:tcMar>
              <w:top w:w="100.0" w:type="dxa"/>
              <w:left w:w="100.0" w:type="dxa"/>
              <w:bottom w:w="100.0" w:type="dxa"/>
              <w:right w:w="100.0" w:type="dxa"/>
            </w:tcMar>
            <w:vAlign w:val="top"/>
          </w:tcPr>
          <w:p w:rsidR="00000000" w:rsidDel="00000000" w:rsidP="00000000" w:rsidRDefault="00000000" w:rsidRPr="00000000" w14:paraId="000000D7">
            <w:pPr>
              <w:widowControl w:val="0"/>
              <w:spacing w:after="0" w:line="240" w:lineRule="auto"/>
              <w:rPr>
                <w:color w:val="1c1917"/>
              </w:rPr>
            </w:pPr>
            <w:r w:rsidDel="00000000" w:rsidR="00000000" w:rsidRPr="00000000">
              <w:rPr>
                <w:rtl w:val="0"/>
              </w:rPr>
            </w:r>
          </w:p>
        </w:tc>
        <w:tc>
          <w:tcPr>
            <w:tcBorders>
              <w:top w:color="000000" w:space="0" w:sz="6" w:val="single"/>
              <w:bottom w:color="000000" w:space="0" w:sz="6" w:val="single"/>
            </w:tcBorders>
            <w:tcMar>
              <w:top w:w="100.0" w:type="dxa"/>
              <w:left w:w="100.0" w:type="dxa"/>
              <w:bottom w:w="100.0" w:type="dxa"/>
              <w:right w:w="100.0" w:type="dxa"/>
            </w:tcMar>
            <w:vAlign w:val="top"/>
          </w:tcPr>
          <w:p w:rsidR="00000000" w:rsidDel="00000000" w:rsidP="00000000" w:rsidRDefault="00000000" w:rsidRPr="00000000" w14:paraId="000000D8">
            <w:pPr>
              <w:widowControl w:val="0"/>
              <w:spacing w:after="0" w:line="360" w:lineRule="auto"/>
              <w:rPr>
                <w:color w:val="1c1917"/>
              </w:rPr>
            </w:pPr>
            <w:r w:rsidDel="00000000" w:rsidR="00000000" w:rsidRPr="00000000">
              <w:rPr>
                <w:color w:val="1c1917"/>
                <w:rtl w:val="0"/>
              </w:rPr>
              <w:t xml:space="preserve">Competitor 2 </w:t>
            </w:r>
          </w:p>
        </w:tc>
      </w:tr>
      <w:tr>
        <w:trPr>
          <w:cantSplit w:val="0"/>
          <w:trHeight w:val="995" w:hRule="atLeast"/>
          <w:tblHeader w:val="0"/>
        </w:trPr>
        <w:tc>
          <w:tcPr>
            <w:vMerge w:val="continue"/>
            <w:tcBorders>
              <w:top w:color="000000" w:space="0" w:sz="6" w:val="single"/>
              <w:bottom w:color="000000" w:space="0" w:sz="6" w:val="single"/>
            </w:tcBorders>
            <w:tcMar>
              <w:top w:w="100.0" w:type="dxa"/>
              <w:left w:w="100.0" w:type="dxa"/>
              <w:bottom w:w="100.0" w:type="dxa"/>
              <w:right w:w="100.0" w:type="dxa"/>
            </w:tcMar>
            <w:vAlign w:val="top"/>
          </w:tcPr>
          <w:p w:rsidR="00000000" w:rsidDel="00000000" w:rsidP="00000000" w:rsidRDefault="00000000" w:rsidRPr="00000000" w14:paraId="000000D9">
            <w:pPr>
              <w:widowControl w:val="0"/>
              <w:spacing w:after="0" w:line="240" w:lineRule="auto"/>
              <w:rPr>
                <w:color w:val="1c1917"/>
              </w:rPr>
            </w:pPr>
            <w:r w:rsidDel="00000000" w:rsidR="00000000" w:rsidRPr="00000000">
              <w:rPr>
                <w:rtl w:val="0"/>
              </w:rPr>
            </w:r>
          </w:p>
        </w:tc>
        <w:tc>
          <w:tcPr>
            <w:vMerge w:val="continue"/>
            <w:tcBorders>
              <w:top w:color="000000" w:space="0" w:sz="6" w:val="single"/>
              <w:bottom w:color="000000" w:space="0" w:sz="6" w:val="single"/>
            </w:tcBorders>
            <w:tcMar>
              <w:top w:w="100.0" w:type="dxa"/>
              <w:left w:w="100.0" w:type="dxa"/>
              <w:bottom w:w="100.0" w:type="dxa"/>
              <w:right w:w="100.0" w:type="dxa"/>
            </w:tcMar>
            <w:vAlign w:val="top"/>
          </w:tcPr>
          <w:p w:rsidR="00000000" w:rsidDel="00000000" w:rsidP="00000000" w:rsidRDefault="00000000" w:rsidRPr="00000000" w14:paraId="000000DA">
            <w:pPr>
              <w:widowControl w:val="0"/>
              <w:spacing w:after="0" w:line="240" w:lineRule="auto"/>
              <w:rPr>
                <w:color w:val="1c1917"/>
              </w:rPr>
            </w:pPr>
            <w:r w:rsidDel="00000000" w:rsidR="00000000" w:rsidRPr="00000000">
              <w:rPr>
                <w:rtl w:val="0"/>
              </w:rPr>
            </w:r>
          </w:p>
        </w:tc>
        <w:tc>
          <w:tcPr>
            <w:tcBorders>
              <w:top w:color="000000" w:space="0" w:sz="6" w:val="single"/>
              <w:bottom w:color="000000" w:space="0" w:sz="6" w:val="single"/>
            </w:tcBorders>
            <w:tcMar>
              <w:top w:w="100.0" w:type="dxa"/>
              <w:left w:w="100.0" w:type="dxa"/>
              <w:bottom w:w="100.0" w:type="dxa"/>
              <w:right w:w="100.0" w:type="dxa"/>
            </w:tcMar>
            <w:vAlign w:val="top"/>
          </w:tcPr>
          <w:p w:rsidR="00000000" w:rsidDel="00000000" w:rsidP="00000000" w:rsidRDefault="00000000" w:rsidRPr="00000000" w14:paraId="000000DB">
            <w:pPr>
              <w:widowControl w:val="0"/>
              <w:spacing w:after="0" w:line="360" w:lineRule="auto"/>
              <w:rPr>
                <w:color w:val="1c1917"/>
              </w:rPr>
            </w:pPr>
            <w:r w:rsidDel="00000000" w:rsidR="00000000" w:rsidRPr="00000000">
              <w:rPr>
                <w:color w:val="1c1917"/>
                <w:rtl w:val="0"/>
              </w:rPr>
              <w:t xml:space="preserve">Competitor 3</w:t>
            </w:r>
          </w:p>
        </w:tc>
      </w:tr>
      <w:tr>
        <w:trPr>
          <w:cantSplit w:val="0"/>
          <w:trHeight w:val="995" w:hRule="atLeast"/>
          <w:tblHeader w:val="0"/>
        </w:trPr>
        <w:tc>
          <w:tcPr>
            <w:vMerge w:val="continue"/>
            <w:tcBorders>
              <w:top w:color="000000" w:space="0" w:sz="6" w:val="single"/>
              <w:bottom w:color="000000" w:space="0" w:sz="6" w:val="single"/>
            </w:tcBorders>
            <w:tcMar>
              <w:top w:w="100.0" w:type="dxa"/>
              <w:left w:w="100.0" w:type="dxa"/>
              <w:bottom w:w="100.0" w:type="dxa"/>
              <w:right w:w="100.0" w:type="dxa"/>
            </w:tcMar>
            <w:vAlign w:val="top"/>
          </w:tcPr>
          <w:p w:rsidR="00000000" w:rsidDel="00000000" w:rsidP="00000000" w:rsidRDefault="00000000" w:rsidRPr="00000000" w14:paraId="000000DC">
            <w:pPr>
              <w:widowControl w:val="0"/>
              <w:spacing w:after="0" w:line="240" w:lineRule="auto"/>
              <w:rPr>
                <w:color w:val="1c1917"/>
              </w:rPr>
            </w:pPr>
            <w:r w:rsidDel="00000000" w:rsidR="00000000" w:rsidRPr="00000000">
              <w:rPr>
                <w:rtl w:val="0"/>
              </w:rPr>
            </w:r>
          </w:p>
        </w:tc>
        <w:tc>
          <w:tcPr>
            <w:vMerge w:val="restart"/>
            <w:tcBorders>
              <w:top w:color="000000" w:space="0" w:sz="6" w:val="single"/>
              <w:bottom w:color="000000" w:space="0" w:sz="6" w:val="single"/>
            </w:tcBorders>
            <w:tcMar>
              <w:top w:w="100.0" w:type="dxa"/>
              <w:left w:w="100.0" w:type="dxa"/>
              <w:bottom w:w="100.0" w:type="dxa"/>
              <w:right w:w="100.0" w:type="dxa"/>
            </w:tcMar>
            <w:vAlign w:val="top"/>
          </w:tcPr>
          <w:p w:rsidR="00000000" w:rsidDel="00000000" w:rsidP="00000000" w:rsidRDefault="00000000" w:rsidRPr="00000000" w14:paraId="000000DD">
            <w:pPr>
              <w:widowControl w:val="0"/>
              <w:spacing w:after="0" w:line="360" w:lineRule="auto"/>
              <w:rPr>
                <w:color w:val="1c1917"/>
              </w:rPr>
            </w:pPr>
            <w:r w:rsidDel="00000000" w:rsidR="00000000" w:rsidRPr="00000000">
              <w:rPr>
                <w:color w:val="1c1917"/>
                <w:rtl w:val="0"/>
              </w:rPr>
              <w:t xml:space="preserve">Competitor product offerings, pricing</w:t>
            </w:r>
          </w:p>
        </w:tc>
        <w:tc>
          <w:tcPr>
            <w:tcBorders>
              <w:top w:color="000000" w:space="0" w:sz="6" w:val="single"/>
              <w:bottom w:color="000000" w:space="0" w:sz="6" w:val="single"/>
            </w:tcBorders>
            <w:tcMar>
              <w:top w:w="100.0" w:type="dxa"/>
              <w:left w:w="100.0" w:type="dxa"/>
              <w:bottom w:w="100.0" w:type="dxa"/>
              <w:right w:w="100.0" w:type="dxa"/>
            </w:tcMar>
            <w:vAlign w:val="top"/>
          </w:tcPr>
          <w:p w:rsidR="00000000" w:rsidDel="00000000" w:rsidP="00000000" w:rsidRDefault="00000000" w:rsidRPr="00000000" w14:paraId="000000DE">
            <w:pPr>
              <w:widowControl w:val="0"/>
              <w:spacing w:after="0" w:line="360" w:lineRule="auto"/>
              <w:rPr>
                <w:color w:val="1c1917"/>
              </w:rPr>
            </w:pPr>
            <w:r w:rsidDel="00000000" w:rsidR="00000000" w:rsidRPr="00000000">
              <w:rPr>
                <w:color w:val="1c1917"/>
                <w:rtl w:val="0"/>
              </w:rPr>
              <w:t xml:space="preserve">Offerings: </w:t>
            </w:r>
          </w:p>
          <w:p w:rsidR="00000000" w:rsidDel="00000000" w:rsidP="00000000" w:rsidRDefault="00000000" w:rsidRPr="00000000" w14:paraId="000000DF">
            <w:pPr>
              <w:widowControl w:val="0"/>
              <w:spacing w:after="0" w:line="360" w:lineRule="auto"/>
              <w:rPr>
                <w:color w:val="1c1917"/>
              </w:rPr>
            </w:pPr>
            <w:r w:rsidDel="00000000" w:rsidR="00000000" w:rsidRPr="00000000">
              <w:rPr>
                <w:rtl w:val="0"/>
              </w:rPr>
            </w:r>
          </w:p>
        </w:tc>
      </w:tr>
      <w:tr>
        <w:trPr>
          <w:cantSplit w:val="0"/>
          <w:trHeight w:val="995" w:hRule="atLeast"/>
          <w:tblHeader w:val="0"/>
        </w:trPr>
        <w:tc>
          <w:tcPr>
            <w:vMerge w:val="continue"/>
            <w:tcBorders>
              <w:top w:color="000000" w:space="0" w:sz="6" w:val="single"/>
              <w:bottom w:color="000000" w:space="0" w:sz="6" w:val="single"/>
            </w:tcBorders>
            <w:tcMar>
              <w:top w:w="100.0" w:type="dxa"/>
              <w:left w:w="100.0" w:type="dxa"/>
              <w:bottom w:w="100.0" w:type="dxa"/>
              <w:right w:w="100.0" w:type="dxa"/>
            </w:tcMar>
            <w:vAlign w:val="top"/>
          </w:tcPr>
          <w:p w:rsidR="00000000" w:rsidDel="00000000" w:rsidP="00000000" w:rsidRDefault="00000000" w:rsidRPr="00000000" w14:paraId="000000E0">
            <w:pPr>
              <w:widowControl w:val="0"/>
              <w:spacing w:after="0" w:line="240" w:lineRule="auto"/>
              <w:rPr>
                <w:color w:val="1c1917"/>
              </w:rPr>
            </w:pPr>
            <w:r w:rsidDel="00000000" w:rsidR="00000000" w:rsidRPr="00000000">
              <w:rPr>
                <w:rtl w:val="0"/>
              </w:rPr>
            </w:r>
          </w:p>
        </w:tc>
        <w:tc>
          <w:tcPr>
            <w:vMerge w:val="continue"/>
            <w:tcBorders>
              <w:top w:color="000000" w:space="0" w:sz="6" w:val="single"/>
              <w:bottom w:color="000000" w:space="0" w:sz="6" w:val="single"/>
            </w:tcBorders>
            <w:tcMar>
              <w:top w:w="100.0" w:type="dxa"/>
              <w:left w:w="100.0" w:type="dxa"/>
              <w:bottom w:w="100.0" w:type="dxa"/>
              <w:right w:w="100.0" w:type="dxa"/>
            </w:tcMar>
            <w:vAlign w:val="top"/>
          </w:tcPr>
          <w:p w:rsidR="00000000" w:rsidDel="00000000" w:rsidP="00000000" w:rsidRDefault="00000000" w:rsidRPr="00000000" w14:paraId="000000E1">
            <w:pPr>
              <w:widowControl w:val="0"/>
              <w:spacing w:after="0" w:line="240" w:lineRule="auto"/>
              <w:rPr>
                <w:color w:val="1c1917"/>
              </w:rPr>
            </w:pPr>
            <w:r w:rsidDel="00000000" w:rsidR="00000000" w:rsidRPr="00000000">
              <w:rPr>
                <w:rtl w:val="0"/>
              </w:rPr>
            </w:r>
          </w:p>
        </w:tc>
        <w:tc>
          <w:tcPr>
            <w:tcBorders>
              <w:top w:color="000000" w:space="0" w:sz="6" w:val="single"/>
              <w:bottom w:color="000000" w:space="0" w:sz="6" w:val="single"/>
            </w:tcBorders>
            <w:tcMar>
              <w:top w:w="100.0" w:type="dxa"/>
              <w:left w:w="100.0" w:type="dxa"/>
              <w:bottom w:w="100.0" w:type="dxa"/>
              <w:right w:w="100.0" w:type="dxa"/>
            </w:tcMar>
            <w:vAlign w:val="top"/>
          </w:tcPr>
          <w:p w:rsidR="00000000" w:rsidDel="00000000" w:rsidP="00000000" w:rsidRDefault="00000000" w:rsidRPr="00000000" w14:paraId="000000E2">
            <w:pPr>
              <w:widowControl w:val="0"/>
              <w:spacing w:after="0" w:line="360" w:lineRule="auto"/>
              <w:rPr>
                <w:color w:val="1c1917"/>
              </w:rPr>
            </w:pPr>
            <w:r w:rsidDel="00000000" w:rsidR="00000000" w:rsidRPr="00000000">
              <w:rPr>
                <w:color w:val="1c1917"/>
                <w:rtl w:val="0"/>
              </w:rPr>
              <w:t xml:space="preserve">Pricing:</w:t>
            </w:r>
          </w:p>
        </w:tc>
      </w:tr>
      <w:tr>
        <w:trPr>
          <w:cantSplit w:val="0"/>
          <w:trHeight w:val="1265" w:hRule="atLeast"/>
          <w:tblHeader w:val="0"/>
        </w:trPr>
        <w:tc>
          <w:tcPr>
            <w:vMerge w:val="continue"/>
            <w:tcBorders>
              <w:top w:color="000000" w:space="0" w:sz="6" w:val="single"/>
              <w:bottom w:color="000000" w:space="0" w:sz="6" w:val="single"/>
            </w:tcBorders>
            <w:tcMar>
              <w:top w:w="100.0" w:type="dxa"/>
              <w:left w:w="100.0" w:type="dxa"/>
              <w:bottom w:w="100.0" w:type="dxa"/>
              <w:right w:w="100.0" w:type="dxa"/>
            </w:tcMar>
            <w:vAlign w:val="top"/>
          </w:tcPr>
          <w:p w:rsidR="00000000" w:rsidDel="00000000" w:rsidP="00000000" w:rsidRDefault="00000000" w:rsidRPr="00000000" w14:paraId="000000E3">
            <w:pPr>
              <w:widowControl w:val="0"/>
              <w:spacing w:after="0" w:line="240" w:lineRule="auto"/>
              <w:rPr>
                <w:color w:val="1c1917"/>
              </w:rPr>
            </w:pPr>
            <w:r w:rsidDel="00000000" w:rsidR="00000000" w:rsidRPr="00000000">
              <w:rPr>
                <w:rtl w:val="0"/>
              </w:rPr>
            </w:r>
          </w:p>
        </w:tc>
        <w:tc>
          <w:tcPr>
            <w:vMerge w:val="restart"/>
            <w:tcBorders>
              <w:top w:color="000000" w:space="0" w:sz="6" w:val="single"/>
              <w:bottom w:color="000000" w:space="0" w:sz="6" w:val="single"/>
            </w:tcBorders>
            <w:tcMar>
              <w:top w:w="100.0" w:type="dxa"/>
              <w:left w:w="100.0" w:type="dxa"/>
              <w:bottom w:w="100.0" w:type="dxa"/>
              <w:right w:w="100.0" w:type="dxa"/>
            </w:tcMar>
            <w:vAlign w:val="top"/>
          </w:tcPr>
          <w:p w:rsidR="00000000" w:rsidDel="00000000" w:rsidP="00000000" w:rsidRDefault="00000000" w:rsidRPr="00000000" w14:paraId="000000E4">
            <w:pPr>
              <w:widowControl w:val="0"/>
              <w:spacing w:after="0" w:line="360" w:lineRule="auto"/>
              <w:rPr>
                <w:color w:val="1c1917"/>
              </w:rPr>
            </w:pPr>
            <w:r w:rsidDel="00000000" w:rsidR="00000000" w:rsidRPr="00000000">
              <w:rPr>
                <w:color w:val="1c1917"/>
                <w:rtl w:val="0"/>
              </w:rPr>
              <w:t xml:space="preserve">Competitor campaigns and positioning</w:t>
            </w:r>
          </w:p>
        </w:tc>
        <w:tc>
          <w:tcPr>
            <w:tcBorders>
              <w:top w:color="000000" w:space="0" w:sz="6" w:val="single"/>
              <w:bottom w:color="000000" w:space="0" w:sz="6" w:val="single"/>
            </w:tcBorders>
            <w:tcMar>
              <w:top w:w="100.0" w:type="dxa"/>
              <w:left w:w="100.0" w:type="dxa"/>
              <w:bottom w:w="100.0" w:type="dxa"/>
              <w:right w:w="100.0" w:type="dxa"/>
            </w:tcMar>
            <w:vAlign w:val="top"/>
          </w:tcPr>
          <w:p w:rsidR="00000000" w:rsidDel="00000000" w:rsidP="00000000" w:rsidRDefault="00000000" w:rsidRPr="00000000" w14:paraId="000000E5">
            <w:pPr>
              <w:widowControl w:val="0"/>
              <w:spacing w:after="0" w:line="360" w:lineRule="auto"/>
              <w:rPr>
                <w:color w:val="1c1917"/>
              </w:rPr>
            </w:pPr>
            <w:r w:rsidDel="00000000" w:rsidR="00000000" w:rsidRPr="00000000">
              <w:rPr>
                <w:color w:val="1c1917"/>
                <w:rtl w:val="0"/>
              </w:rPr>
              <w:t xml:space="preserve">Campaigns: </w:t>
            </w:r>
          </w:p>
          <w:p w:rsidR="00000000" w:rsidDel="00000000" w:rsidP="00000000" w:rsidRDefault="00000000" w:rsidRPr="00000000" w14:paraId="000000E6">
            <w:pPr>
              <w:widowControl w:val="0"/>
              <w:spacing w:after="0" w:line="360" w:lineRule="auto"/>
              <w:rPr>
                <w:color w:val="1c1917"/>
              </w:rPr>
            </w:pPr>
            <w:r w:rsidDel="00000000" w:rsidR="00000000" w:rsidRPr="00000000">
              <w:rPr>
                <w:rtl w:val="0"/>
              </w:rPr>
            </w:r>
          </w:p>
        </w:tc>
      </w:tr>
      <w:tr>
        <w:trPr>
          <w:cantSplit w:val="0"/>
          <w:trHeight w:val="1265" w:hRule="atLeast"/>
          <w:tblHeader w:val="0"/>
        </w:trPr>
        <w:tc>
          <w:tcPr>
            <w:vMerge w:val="continue"/>
            <w:tcBorders>
              <w:top w:color="000000" w:space="0" w:sz="6" w:val="single"/>
              <w:bottom w:color="000000" w:space="0" w:sz="6" w:val="single"/>
            </w:tcBorders>
            <w:tcMar>
              <w:top w:w="100.0" w:type="dxa"/>
              <w:left w:w="100.0" w:type="dxa"/>
              <w:bottom w:w="100.0" w:type="dxa"/>
              <w:right w:w="100.0" w:type="dxa"/>
            </w:tcMar>
            <w:vAlign w:val="top"/>
          </w:tcPr>
          <w:p w:rsidR="00000000" w:rsidDel="00000000" w:rsidP="00000000" w:rsidRDefault="00000000" w:rsidRPr="00000000" w14:paraId="000000E7">
            <w:pPr>
              <w:widowControl w:val="0"/>
              <w:spacing w:after="0" w:line="240" w:lineRule="auto"/>
              <w:rPr>
                <w:color w:val="1c1917"/>
              </w:rPr>
            </w:pPr>
            <w:r w:rsidDel="00000000" w:rsidR="00000000" w:rsidRPr="00000000">
              <w:rPr>
                <w:rtl w:val="0"/>
              </w:rPr>
            </w:r>
          </w:p>
        </w:tc>
        <w:tc>
          <w:tcPr>
            <w:vMerge w:val="continue"/>
            <w:tcBorders>
              <w:top w:color="000000" w:space="0" w:sz="6" w:val="single"/>
              <w:bottom w:color="000000" w:space="0" w:sz="6" w:val="single"/>
            </w:tcBorders>
            <w:tcMar>
              <w:top w:w="100.0" w:type="dxa"/>
              <w:left w:w="100.0" w:type="dxa"/>
              <w:bottom w:w="100.0" w:type="dxa"/>
              <w:right w:w="100.0" w:type="dxa"/>
            </w:tcMar>
            <w:vAlign w:val="top"/>
          </w:tcPr>
          <w:p w:rsidR="00000000" w:rsidDel="00000000" w:rsidP="00000000" w:rsidRDefault="00000000" w:rsidRPr="00000000" w14:paraId="000000E8">
            <w:pPr>
              <w:widowControl w:val="0"/>
              <w:spacing w:after="0" w:line="240" w:lineRule="auto"/>
              <w:rPr>
                <w:color w:val="1c1917"/>
              </w:rPr>
            </w:pPr>
            <w:r w:rsidDel="00000000" w:rsidR="00000000" w:rsidRPr="00000000">
              <w:rPr>
                <w:rtl w:val="0"/>
              </w:rPr>
            </w:r>
          </w:p>
        </w:tc>
        <w:tc>
          <w:tcPr>
            <w:tcBorders>
              <w:top w:color="000000" w:space="0" w:sz="6" w:val="single"/>
              <w:bottom w:color="000000" w:space="0" w:sz="6" w:val="single"/>
            </w:tcBorders>
            <w:tcMar>
              <w:top w:w="100.0" w:type="dxa"/>
              <w:left w:w="100.0" w:type="dxa"/>
              <w:bottom w:w="100.0" w:type="dxa"/>
              <w:right w:w="100.0" w:type="dxa"/>
            </w:tcMar>
            <w:vAlign w:val="top"/>
          </w:tcPr>
          <w:p w:rsidR="00000000" w:rsidDel="00000000" w:rsidP="00000000" w:rsidRDefault="00000000" w:rsidRPr="00000000" w14:paraId="000000E9">
            <w:pPr>
              <w:widowControl w:val="0"/>
              <w:spacing w:after="0" w:line="360" w:lineRule="auto"/>
              <w:rPr>
                <w:color w:val="1c1917"/>
              </w:rPr>
            </w:pPr>
            <w:r w:rsidDel="00000000" w:rsidR="00000000" w:rsidRPr="00000000">
              <w:rPr>
                <w:color w:val="1c1917"/>
                <w:rtl w:val="0"/>
              </w:rPr>
              <w:t xml:space="preserve">Positioning:</w:t>
            </w:r>
          </w:p>
        </w:tc>
      </w:tr>
      <w:tr>
        <w:trPr>
          <w:cantSplit w:val="0"/>
          <w:trHeight w:val="995" w:hRule="atLeast"/>
          <w:tblHeader w:val="0"/>
        </w:trPr>
        <w:tc>
          <w:tcPr>
            <w:vMerge w:val="continue"/>
            <w:tcBorders>
              <w:top w:color="000000" w:space="0" w:sz="6" w:val="single"/>
              <w:bottom w:color="000000" w:space="0" w:sz="6" w:val="single"/>
            </w:tcBorders>
            <w:tcMar>
              <w:top w:w="100.0" w:type="dxa"/>
              <w:left w:w="100.0" w:type="dxa"/>
              <w:bottom w:w="100.0" w:type="dxa"/>
              <w:right w:w="100.0" w:type="dxa"/>
            </w:tcMar>
            <w:vAlign w:val="top"/>
          </w:tcPr>
          <w:p w:rsidR="00000000" w:rsidDel="00000000" w:rsidP="00000000" w:rsidRDefault="00000000" w:rsidRPr="00000000" w14:paraId="000000EA">
            <w:pPr>
              <w:widowControl w:val="0"/>
              <w:spacing w:after="0" w:line="240" w:lineRule="auto"/>
              <w:rPr>
                <w:color w:val="1c1917"/>
              </w:rPr>
            </w:pPr>
            <w:r w:rsidDel="00000000" w:rsidR="00000000" w:rsidRPr="00000000">
              <w:rPr>
                <w:rtl w:val="0"/>
              </w:rPr>
            </w:r>
          </w:p>
        </w:tc>
        <w:tc>
          <w:tcPr>
            <w:vMerge w:val="restart"/>
            <w:tcBorders>
              <w:top w:color="000000" w:space="0" w:sz="6" w:val="single"/>
              <w:bottom w:color="000000" w:space="0" w:sz="6" w:val="single"/>
            </w:tcBorders>
            <w:tcMar>
              <w:top w:w="100.0" w:type="dxa"/>
              <w:left w:w="100.0" w:type="dxa"/>
              <w:bottom w:w="100.0" w:type="dxa"/>
              <w:right w:w="100.0" w:type="dxa"/>
            </w:tcMar>
            <w:vAlign w:val="top"/>
          </w:tcPr>
          <w:p w:rsidR="00000000" w:rsidDel="00000000" w:rsidP="00000000" w:rsidRDefault="00000000" w:rsidRPr="00000000" w14:paraId="000000EB">
            <w:pPr>
              <w:widowControl w:val="0"/>
              <w:spacing w:after="0" w:line="360" w:lineRule="auto"/>
              <w:rPr>
                <w:color w:val="1c1917"/>
              </w:rPr>
            </w:pPr>
            <w:r w:rsidDel="00000000" w:rsidR="00000000" w:rsidRPr="00000000">
              <w:rPr>
                <w:color w:val="1c1917"/>
                <w:rtl w:val="0"/>
              </w:rPr>
              <w:t xml:space="preserve">Implications and recommendations</w:t>
            </w:r>
          </w:p>
        </w:tc>
        <w:tc>
          <w:tcPr>
            <w:tcBorders>
              <w:top w:color="000000" w:space="0" w:sz="6" w:val="single"/>
              <w:bottom w:color="000000" w:space="0" w:sz="6" w:val="single"/>
            </w:tcBorders>
            <w:tcMar>
              <w:top w:w="100.0" w:type="dxa"/>
              <w:left w:w="100.0" w:type="dxa"/>
              <w:bottom w:w="100.0" w:type="dxa"/>
              <w:right w:w="100.0" w:type="dxa"/>
            </w:tcMar>
            <w:vAlign w:val="top"/>
          </w:tcPr>
          <w:p w:rsidR="00000000" w:rsidDel="00000000" w:rsidP="00000000" w:rsidRDefault="00000000" w:rsidRPr="00000000" w14:paraId="000000EC">
            <w:pPr>
              <w:widowControl w:val="0"/>
              <w:spacing w:after="0" w:line="360" w:lineRule="auto"/>
              <w:rPr>
                <w:color w:val="1c1917"/>
              </w:rPr>
            </w:pPr>
            <w:r w:rsidDel="00000000" w:rsidR="00000000" w:rsidRPr="00000000">
              <w:rPr>
                <w:color w:val="1c1917"/>
                <w:rtl w:val="0"/>
              </w:rPr>
              <w:t xml:space="preserve">Implications: </w:t>
            </w:r>
          </w:p>
          <w:p w:rsidR="00000000" w:rsidDel="00000000" w:rsidP="00000000" w:rsidRDefault="00000000" w:rsidRPr="00000000" w14:paraId="000000ED">
            <w:pPr>
              <w:widowControl w:val="0"/>
              <w:spacing w:after="0" w:line="360" w:lineRule="auto"/>
              <w:rPr>
                <w:color w:val="1c1917"/>
              </w:rPr>
            </w:pPr>
            <w:r w:rsidDel="00000000" w:rsidR="00000000" w:rsidRPr="00000000">
              <w:rPr>
                <w:rtl w:val="0"/>
              </w:rPr>
            </w:r>
          </w:p>
        </w:tc>
      </w:tr>
      <w:tr>
        <w:trPr>
          <w:cantSplit w:val="0"/>
          <w:trHeight w:val="995" w:hRule="atLeast"/>
          <w:tblHeader w:val="0"/>
        </w:trPr>
        <w:tc>
          <w:tcPr>
            <w:vMerge w:val="continue"/>
            <w:tcBorders>
              <w:top w:color="000000" w:space="0" w:sz="6" w:val="single"/>
              <w:bottom w:color="000000" w:space="0" w:sz="6" w:val="single"/>
            </w:tcBorders>
            <w:tcMar>
              <w:top w:w="100.0" w:type="dxa"/>
              <w:left w:w="100.0" w:type="dxa"/>
              <w:bottom w:w="100.0" w:type="dxa"/>
              <w:right w:w="100.0" w:type="dxa"/>
            </w:tcMar>
            <w:vAlign w:val="top"/>
          </w:tcPr>
          <w:p w:rsidR="00000000" w:rsidDel="00000000" w:rsidP="00000000" w:rsidRDefault="00000000" w:rsidRPr="00000000" w14:paraId="000000EE">
            <w:pPr>
              <w:widowControl w:val="0"/>
              <w:spacing w:after="0" w:line="240" w:lineRule="auto"/>
              <w:rPr>
                <w:color w:val="1c1917"/>
              </w:rPr>
            </w:pPr>
            <w:r w:rsidDel="00000000" w:rsidR="00000000" w:rsidRPr="00000000">
              <w:rPr>
                <w:rtl w:val="0"/>
              </w:rPr>
            </w:r>
          </w:p>
        </w:tc>
        <w:tc>
          <w:tcPr>
            <w:vMerge w:val="continue"/>
            <w:tcBorders>
              <w:top w:color="000000" w:space="0" w:sz="6" w:val="single"/>
              <w:bottom w:color="000000" w:space="0" w:sz="6" w:val="single"/>
            </w:tcBorders>
            <w:tcMar>
              <w:top w:w="100.0" w:type="dxa"/>
              <w:left w:w="100.0" w:type="dxa"/>
              <w:bottom w:w="100.0" w:type="dxa"/>
              <w:right w:w="100.0" w:type="dxa"/>
            </w:tcMar>
            <w:vAlign w:val="top"/>
          </w:tcPr>
          <w:p w:rsidR="00000000" w:rsidDel="00000000" w:rsidP="00000000" w:rsidRDefault="00000000" w:rsidRPr="00000000" w14:paraId="000000EF">
            <w:pPr>
              <w:widowControl w:val="0"/>
              <w:spacing w:after="0" w:line="240" w:lineRule="auto"/>
              <w:rPr>
                <w:color w:val="1c1917"/>
              </w:rPr>
            </w:pPr>
            <w:r w:rsidDel="00000000" w:rsidR="00000000" w:rsidRPr="00000000">
              <w:rPr>
                <w:rtl w:val="0"/>
              </w:rPr>
            </w:r>
          </w:p>
        </w:tc>
        <w:tc>
          <w:tcPr>
            <w:tcBorders>
              <w:top w:color="000000" w:space="0" w:sz="6" w:val="single"/>
              <w:bottom w:color="000000" w:space="0" w:sz="6" w:val="single"/>
            </w:tcBorders>
            <w:tcMar>
              <w:top w:w="100.0" w:type="dxa"/>
              <w:left w:w="100.0" w:type="dxa"/>
              <w:bottom w:w="100.0" w:type="dxa"/>
              <w:right w:w="100.0" w:type="dxa"/>
            </w:tcMar>
            <w:vAlign w:val="top"/>
          </w:tcPr>
          <w:p w:rsidR="00000000" w:rsidDel="00000000" w:rsidP="00000000" w:rsidRDefault="00000000" w:rsidRPr="00000000" w14:paraId="000000F0">
            <w:pPr>
              <w:widowControl w:val="0"/>
              <w:spacing w:after="0" w:line="360" w:lineRule="auto"/>
              <w:rPr>
                <w:color w:val="1c1917"/>
              </w:rPr>
            </w:pPr>
            <w:r w:rsidDel="00000000" w:rsidR="00000000" w:rsidRPr="00000000">
              <w:rPr>
                <w:color w:val="1c1917"/>
                <w:rtl w:val="0"/>
              </w:rPr>
              <w:t xml:space="preserve">Recommendations:</w:t>
            </w:r>
          </w:p>
        </w:tc>
      </w:tr>
      <w:tr>
        <w:trPr>
          <w:cantSplit w:val="0"/>
          <w:trHeight w:val="995" w:hRule="atLeast"/>
          <w:tblHeader w:val="0"/>
        </w:trPr>
        <w:tc>
          <w:tcPr>
            <w:vMerge w:val="restart"/>
            <w:tcBorders>
              <w:top w:color="000000" w:space="0" w:sz="6" w:val="single"/>
              <w:bottom w:color="000000" w:space="0" w:sz="6" w:val="single"/>
            </w:tcBorders>
            <w:tcMar>
              <w:top w:w="100.0" w:type="dxa"/>
              <w:left w:w="100.0" w:type="dxa"/>
              <w:bottom w:w="100.0" w:type="dxa"/>
              <w:right w:w="100.0" w:type="dxa"/>
            </w:tcMar>
            <w:vAlign w:val="top"/>
          </w:tcPr>
          <w:p w:rsidR="00000000" w:rsidDel="00000000" w:rsidP="00000000" w:rsidRDefault="00000000" w:rsidRPr="00000000" w14:paraId="000000F1">
            <w:pPr>
              <w:widowControl w:val="0"/>
              <w:spacing w:after="0" w:line="360" w:lineRule="auto"/>
              <w:rPr>
                <w:b w:val="1"/>
                <w:color w:val="1c1917"/>
              </w:rPr>
            </w:pPr>
            <w:r w:rsidDel="00000000" w:rsidR="00000000" w:rsidRPr="00000000">
              <w:rPr>
                <w:b w:val="1"/>
                <w:color w:val="1c1917"/>
                <w:rtl w:val="0"/>
              </w:rPr>
              <w:t xml:space="preserve">Financials</w:t>
            </w:r>
          </w:p>
        </w:tc>
        <w:tc>
          <w:tcPr>
            <w:vMerge w:val="restart"/>
            <w:tcBorders>
              <w:top w:color="000000" w:space="0" w:sz="6" w:val="single"/>
              <w:bottom w:color="000000" w:space="0" w:sz="6" w:val="single"/>
            </w:tcBorders>
            <w:tcMar>
              <w:top w:w="100.0" w:type="dxa"/>
              <w:left w:w="100.0" w:type="dxa"/>
              <w:bottom w:w="100.0" w:type="dxa"/>
              <w:right w:w="100.0" w:type="dxa"/>
            </w:tcMar>
            <w:vAlign w:val="top"/>
          </w:tcPr>
          <w:p w:rsidR="00000000" w:rsidDel="00000000" w:rsidP="00000000" w:rsidRDefault="00000000" w:rsidRPr="00000000" w14:paraId="000000F2">
            <w:pPr>
              <w:widowControl w:val="0"/>
              <w:spacing w:after="0" w:line="360" w:lineRule="auto"/>
              <w:rPr>
                <w:color w:val="1c1917"/>
              </w:rPr>
            </w:pPr>
            <w:r w:rsidDel="00000000" w:rsidR="00000000" w:rsidRPr="00000000">
              <w:rPr>
                <w:color w:val="1c1917"/>
                <w:rtl w:val="0"/>
              </w:rPr>
              <w:t xml:space="preserve">Marketing budget vs. actual spend</w:t>
            </w:r>
          </w:p>
        </w:tc>
        <w:tc>
          <w:tcPr>
            <w:tcBorders>
              <w:top w:color="000000" w:space="0" w:sz="6" w:val="single"/>
              <w:bottom w:color="000000" w:space="0" w:sz="6" w:val="single"/>
            </w:tcBorders>
            <w:tcMar>
              <w:top w:w="100.0" w:type="dxa"/>
              <w:left w:w="100.0" w:type="dxa"/>
              <w:bottom w:w="100.0" w:type="dxa"/>
              <w:right w:w="100.0" w:type="dxa"/>
            </w:tcMar>
            <w:vAlign w:val="top"/>
          </w:tcPr>
          <w:p w:rsidR="00000000" w:rsidDel="00000000" w:rsidP="00000000" w:rsidRDefault="00000000" w:rsidRPr="00000000" w14:paraId="000000F3">
            <w:pPr>
              <w:widowControl w:val="0"/>
              <w:spacing w:after="0" w:line="360" w:lineRule="auto"/>
              <w:rPr>
                <w:color w:val="1c1917"/>
              </w:rPr>
            </w:pPr>
            <w:r w:rsidDel="00000000" w:rsidR="00000000" w:rsidRPr="00000000">
              <w:rPr>
                <w:color w:val="1c1917"/>
                <w:rtl w:val="0"/>
              </w:rPr>
              <w:t xml:space="preserve">Budget: </w:t>
            </w:r>
          </w:p>
          <w:p w:rsidR="00000000" w:rsidDel="00000000" w:rsidP="00000000" w:rsidRDefault="00000000" w:rsidRPr="00000000" w14:paraId="000000F4">
            <w:pPr>
              <w:widowControl w:val="0"/>
              <w:spacing w:after="0" w:line="360" w:lineRule="auto"/>
              <w:rPr>
                <w:color w:val="1c1917"/>
              </w:rPr>
            </w:pPr>
            <w:r w:rsidDel="00000000" w:rsidR="00000000" w:rsidRPr="00000000">
              <w:rPr>
                <w:rtl w:val="0"/>
              </w:rPr>
            </w:r>
          </w:p>
        </w:tc>
      </w:tr>
      <w:tr>
        <w:trPr>
          <w:cantSplit w:val="0"/>
          <w:trHeight w:val="995" w:hRule="atLeast"/>
          <w:tblHeader w:val="0"/>
        </w:trPr>
        <w:tc>
          <w:tcPr>
            <w:vMerge w:val="continue"/>
            <w:tcBorders>
              <w:top w:color="000000" w:space="0" w:sz="6" w:val="single"/>
              <w:bottom w:color="000000" w:space="0" w:sz="6" w:val="single"/>
            </w:tcBorders>
            <w:tcMar>
              <w:top w:w="100.0" w:type="dxa"/>
              <w:left w:w="100.0" w:type="dxa"/>
              <w:bottom w:w="100.0" w:type="dxa"/>
              <w:right w:w="100.0" w:type="dxa"/>
            </w:tcMar>
            <w:vAlign w:val="top"/>
          </w:tcPr>
          <w:p w:rsidR="00000000" w:rsidDel="00000000" w:rsidP="00000000" w:rsidRDefault="00000000" w:rsidRPr="00000000" w14:paraId="000000F5">
            <w:pPr>
              <w:widowControl w:val="0"/>
              <w:spacing w:after="0" w:line="240" w:lineRule="auto"/>
              <w:rPr>
                <w:color w:val="1c1917"/>
              </w:rPr>
            </w:pPr>
            <w:r w:rsidDel="00000000" w:rsidR="00000000" w:rsidRPr="00000000">
              <w:rPr>
                <w:rtl w:val="0"/>
              </w:rPr>
            </w:r>
          </w:p>
        </w:tc>
        <w:tc>
          <w:tcPr>
            <w:vMerge w:val="continue"/>
            <w:tcBorders>
              <w:top w:color="000000" w:space="0" w:sz="6" w:val="single"/>
              <w:bottom w:color="000000" w:space="0" w:sz="6" w:val="single"/>
            </w:tcBorders>
            <w:tcMar>
              <w:top w:w="100.0" w:type="dxa"/>
              <w:left w:w="100.0" w:type="dxa"/>
              <w:bottom w:w="100.0" w:type="dxa"/>
              <w:right w:w="100.0" w:type="dxa"/>
            </w:tcMar>
            <w:vAlign w:val="top"/>
          </w:tcPr>
          <w:p w:rsidR="00000000" w:rsidDel="00000000" w:rsidP="00000000" w:rsidRDefault="00000000" w:rsidRPr="00000000" w14:paraId="000000F6">
            <w:pPr>
              <w:widowControl w:val="0"/>
              <w:spacing w:after="0" w:line="240" w:lineRule="auto"/>
              <w:rPr>
                <w:color w:val="1c1917"/>
              </w:rPr>
            </w:pPr>
            <w:r w:rsidDel="00000000" w:rsidR="00000000" w:rsidRPr="00000000">
              <w:rPr>
                <w:rtl w:val="0"/>
              </w:rPr>
            </w:r>
          </w:p>
        </w:tc>
        <w:tc>
          <w:tcPr>
            <w:tcBorders>
              <w:top w:color="000000" w:space="0" w:sz="6" w:val="single"/>
              <w:bottom w:color="000000" w:space="0" w:sz="6" w:val="single"/>
            </w:tcBorders>
            <w:tcMar>
              <w:top w:w="100.0" w:type="dxa"/>
              <w:left w:w="100.0" w:type="dxa"/>
              <w:bottom w:w="100.0" w:type="dxa"/>
              <w:right w:w="100.0" w:type="dxa"/>
            </w:tcMar>
            <w:vAlign w:val="top"/>
          </w:tcPr>
          <w:p w:rsidR="00000000" w:rsidDel="00000000" w:rsidP="00000000" w:rsidRDefault="00000000" w:rsidRPr="00000000" w14:paraId="000000F7">
            <w:pPr>
              <w:widowControl w:val="0"/>
              <w:spacing w:after="0" w:line="360" w:lineRule="auto"/>
              <w:rPr>
                <w:color w:val="1c1917"/>
              </w:rPr>
            </w:pPr>
            <w:r w:rsidDel="00000000" w:rsidR="00000000" w:rsidRPr="00000000">
              <w:rPr>
                <w:color w:val="1c1917"/>
                <w:rtl w:val="0"/>
              </w:rPr>
              <w:t xml:space="preserve">Actual spend:</w:t>
            </w:r>
          </w:p>
        </w:tc>
      </w:tr>
      <w:tr>
        <w:trPr>
          <w:cantSplit w:val="0"/>
          <w:trHeight w:val="1265" w:hRule="atLeast"/>
          <w:tblHeader w:val="0"/>
        </w:trPr>
        <w:tc>
          <w:tcPr>
            <w:vMerge w:val="continue"/>
            <w:tcBorders>
              <w:top w:color="000000" w:space="0" w:sz="6" w:val="single"/>
              <w:bottom w:color="000000" w:space="0" w:sz="6" w:val="single"/>
            </w:tcBorders>
            <w:tcMar>
              <w:top w:w="100.0" w:type="dxa"/>
              <w:left w:w="100.0" w:type="dxa"/>
              <w:bottom w:w="100.0" w:type="dxa"/>
              <w:right w:w="100.0" w:type="dxa"/>
            </w:tcMar>
            <w:vAlign w:val="top"/>
          </w:tcPr>
          <w:p w:rsidR="00000000" w:rsidDel="00000000" w:rsidP="00000000" w:rsidRDefault="00000000" w:rsidRPr="00000000" w14:paraId="000000F8">
            <w:pPr>
              <w:widowControl w:val="0"/>
              <w:spacing w:after="0" w:line="240" w:lineRule="auto"/>
              <w:rPr>
                <w:color w:val="1c1917"/>
              </w:rPr>
            </w:pPr>
            <w:r w:rsidDel="00000000" w:rsidR="00000000" w:rsidRPr="00000000">
              <w:rPr>
                <w:rtl w:val="0"/>
              </w:rPr>
            </w:r>
          </w:p>
        </w:tc>
        <w:tc>
          <w:tcPr>
            <w:tcBorders>
              <w:top w:color="000000" w:space="0" w:sz="6" w:val="single"/>
              <w:bottom w:color="000000" w:space="0" w:sz="6" w:val="single"/>
            </w:tcBorders>
            <w:tcMar>
              <w:top w:w="100.0" w:type="dxa"/>
              <w:left w:w="100.0" w:type="dxa"/>
              <w:bottom w:w="100.0" w:type="dxa"/>
              <w:right w:w="100.0" w:type="dxa"/>
            </w:tcMar>
            <w:vAlign w:val="top"/>
          </w:tcPr>
          <w:p w:rsidR="00000000" w:rsidDel="00000000" w:rsidP="00000000" w:rsidRDefault="00000000" w:rsidRPr="00000000" w14:paraId="000000F9">
            <w:pPr>
              <w:widowControl w:val="0"/>
              <w:spacing w:after="0" w:line="360" w:lineRule="auto"/>
              <w:rPr>
                <w:color w:val="1c1917"/>
              </w:rPr>
            </w:pPr>
            <w:r w:rsidDel="00000000" w:rsidR="00000000" w:rsidRPr="00000000">
              <w:rPr>
                <w:color w:val="1c1917"/>
                <w:rtl w:val="0"/>
              </w:rPr>
              <w:t xml:space="preserve">Marketing contribution to revenue</w:t>
            </w:r>
          </w:p>
        </w:tc>
        <w:tc>
          <w:tcPr>
            <w:tcBorders>
              <w:top w:color="000000" w:space="0" w:sz="6" w:val="single"/>
              <w:bottom w:color="000000" w:space="0" w:sz="6" w:val="single"/>
            </w:tcBorders>
            <w:tcMar>
              <w:top w:w="100.0" w:type="dxa"/>
              <w:left w:w="100.0" w:type="dxa"/>
              <w:bottom w:w="100.0" w:type="dxa"/>
              <w:right w:w="100.0" w:type="dxa"/>
            </w:tcMar>
            <w:vAlign w:val="top"/>
          </w:tcPr>
          <w:p w:rsidR="00000000" w:rsidDel="00000000" w:rsidP="00000000" w:rsidRDefault="00000000" w:rsidRPr="00000000" w14:paraId="000000FA">
            <w:pPr>
              <w:widowControl w:val="0"/>
              <w:spacing w:after="0" w:line="360" w:lineRule="auto"/>
              <w:rPr>
                <w:color w:val="1c1917"/>
              </w:rPr>
            </w:pPr>
            <w:r w:rsidDel="00000000" w:rsidR="00000000" w:rsidRPr="00000000">
              <w:rPr>
                <w:color w:val="1c1917"/>
                <w:rtl w:val="0"/>
              </w:rPr>
              <w:t xml:space="preserve">Contribution:</w:t>
            </w:r>
          </w:p>
        </w:tc>
      </w:tr>
      <w:tr>
        <w:trPr>
          <w:cantSplit w:val="0"/>
          <w:trHeight w:val="995" w:hRule="atLeast"/>
          <w:tblHeader w:val="0"/>
        </w:trPr>
        <w:tc>
          <w:tcPr>
            <w:vMerge w:val="continue"/>
            <w:tcBorders>
              <w:top w:color="000000" w:space="0" w:sz="6" w:val="single"/>
              <w:bottom w:color="000000" w:space="0" w:sz="6" w:val="single"/>
            </w:tcBorders>
            <w:tcMar>
              <w:top w:w="100.0" w:type="dxa"/>
              <w:left w:w="100.0" w:type="dxa"/>
              <w:bottom w:w="100.0" w:type="dxa"/>
              <w:right w:w="100.0" w:type="dxa"/>
            </w:tcMar>
            <w:vAlign w:val="top"/>
          </w:tcPr>
          <w:p w:rsidR="00000000" w:rsidDel="00000000" w:rsidP="00000000" w:rsidRDefault="00000000" w:rsidRPr="00000000" w14:paraId="000000FB">
            <w:pPr>
              <w:widowControl w:val="0"/>
              <w:spacing w:after="0" w:line="240" w:lineRule="auto"/>
              <w:rPr>
                <w:color w:val="1c1917"/>
              </w:rPr>
            </w:pPr>
            <w:r w:rsidDel="00000000" w:rsidR="00000000" w:rsidRPr="00000000">
              <w:rPr>
                <w:rtl w:val="0"/>
              </w:rPr>
            </w:r>
          </w:p>
        </w:tc>
        <w:tc>
          <w:tcPr>
            <w:vMerge w:val="restart"/>
            <w:tcBorders>
              <w:top w:color="000000" w:space="0" w:sz="6" w:val="single"/>
              <w:bottom w:color="000000" w:space="0" w:sz="6" w:val="single"/>
            </w:tcBorders>
            <w:tcMar>
              <w:top w:w="100.0" w:type="dxa"/>
              <w:left w:w="100.0" w:type="dxa"/>
              <w:bottom w:w="100.0" w:type="dxa"/>
              <w:right w:w="100.0" w:type="dxa"/>
            </w:tcMar>
            <w:vAlign w:val="top"/>
          </w:tcPr>
          <w:p w:rsidR="00000000" w:rsidDel="00000000" w:rsidP="00000000" w:rsidRDefault="00000000" w:rsidRPr="00000000" w14:paraId="000000FC">
            <w:pPr>
              <w:widowControl w:val="0"/>
              <w:spacing w:after="0" w:line="360" w:lineRule="auto"/>
              <w:rPr>
                <w:color w:val="1c1917"/>
              </w:rPr>
            </w:pPr>
            <w:r w:rsidDel="00000000" w:rsidR="00000000" w:rsidRPr="00000000">
              <w:rPr>
                <w:color w:val="1c1917"/>
                <w:rtl w:val="0"/>
              </w:rPr>
              <w:t xml:space="preserve">Marketing ROI and effectiveness</w:t>
            </w:r>
          </w:p>
        </w:tc>
        <w:tc>
          <w:tcPr>
            <w:tcBorders>
              <w:top w:color="000000" w:space="0" w:sz="6" w:val="single"/>
              <w:bottom w:color="000000" w:space="0" w:sz="6" w:val="single"/>
            </w:tcBorders>
            <w:tcMar>
              <w:top w:w="100.0" w:type="dxa"/>
              <w:left w:w="100.0" w:type="dxa"/>
              <w:bottom w:w="100.0" w:type="dxa"/>
              <w:right w:w="100.0" w:type="dxa"/>
            </w:tcMar>
            <w:vAlign w:val="top"/>
          </w:tcPr>
          <w:p w:rsidR="00000000" w:rsidDel="00000000" w:rsidP="00000000" w:rsidRDefault="00000000" w:rsidRPr="00000000" w14:paraId="000000FD">
            <w:pPr>
              <w:widowControl w:val="0"/>
              <w:spacing w:after="0" w:line="360" w:lineRule="auto"/>
              <w:rPr>
                <w:color w:val="1c1917"/>
              </w:rPr>
            </w:pPr>
            <w:r w:rsidDel="00000000" w:rsidR="00000000" w:rsidRPr="00000000">
              <w:rPr>
                <w:color w:val="1c1917"/>
                <w:rtl w:val="0"/>
              </w:rPr>
              <w:t xml:space="preserve">ROI: </w:t>
            </w:r>
          </w:p>
          <w:p w:rsidR="00000000" w:rsidDel="00000000" w:rsidP="00000000" w:rsidRDefault="00000000" w:rsidRPr="00000000" w14:paraId="000000FE">
            <w:pPr>
              <w:widowControl w:val="0"/>
              <w:spacing w:after="0" w:line="360" w:lineRule="auto"/>
              <w:rPr>
                <w:color w:val="1c1917"/>
              </w:rPr>
            </w:pPr>
            <w:r w:rsidDel="00000000" w:rsidR="00000000" w:rsidRPr="00000000">
              <w:rPr>
                <w:rtl w:val="0"/>
              </w:rPr>
            </w:r>
          </w:p>
        </w:tc>
      </w:tr>
      <w:tr>
        <w:trPr>
          <w:cantSplit w:val="0"/>
          <w:trHeight w:val="995" w:hRule="atLeast"/>
          <w:tblHeader w:val="0"/>
        </w:trPr>
        <w:tc>
          <w:tcPr>
            <w:vMerge w:val="continue"/>
            <w:tcBorders>
              <w:top w:color="000000" w:space="0" w:sz="6" w:val="single"/>
              <w:bottom w:color="000000" w:space="0" w:sz="6" w:val="single"/>
            </w:tcBorders>
            <w:tcMar>
              <w:top w:w="100.0" w:type="dxa"/>
              <w:left w:w="100.0" w:type="dxa"/>
              <w:bottom w:w="100.0" w:type="dxa"/>
              <w:right w:w="100.0" w:type="dxa"/>
            </w:tcMar>
            <w:vAlign w:val="top"/>
          </w:tcPr>
          <w:p w:rsidR="00000000" w:rsidDel="00000000" w:rsidP="00000000" w:rsidRDefault="00000000" w:rsidRPr="00000000" w14:paraId="000000FF">
            <w:pPr>
              <w:widowControl w:val="0"/>
              <w:spacing w:after="0" w:line="240" w:lineRule="auto"/>
              <w:rPr>
                <w:color w:val="1c1917"/>
              </w:rPr>
            </w:pPr>
            <w:r w:rsidDel="00000000" w:rsidR="00000000" w:rsidRPr="00000000">
              <w:rPr>
                <w:rtl w:val="0"/>
              </w:rPr>
            </w:r>
          </w:p>
        </w:tc>
        <w:tc>
          <w:tcPr>
            <w:vMerge w:val="continue"/>
            <w:tcBorders>
              <w:top w:color="000000" w:space="0" w:sz="6" w:val="single"/>
              <w:bottom w:color="000000" w:space="0" w:sz="6" w:val="single"/>
            </w:tcBorders>
            <w:tcMar>
              <w:top w:w="100.0" w:type="dxa"/>
              <w:left w:w="100.0" w:type="dxa"/>
              <w:bottom w:w="100.0" w:type="dxa"/>
              <w:right w:w="100.0" w:type="dxa"/>
            </w:tcMar>
            <w:vAlign w:val="top"/>
          </w:tcPr>
          <w:p w:rsidR="00000000" w:rsidDel="00000000" w:rsidP="00000000" w:rsidRDefault="00000000" w:rsidRPr="00000000" w14:paraId="00000100">
            <w:pPr>
              <w:widowControl w:val="0"/>
              <w:spacing w:after="0" w:line="240" w:lineRule="auto"/>
              <w:rPr>
                <w:color w:val="1c1917"/>
              </w:rPr>
            </w:pPr>
            <w:r w:rsidDel="00000000" w:rsidR="00000000" w:rsidRPr="00000000">
              <w:rPr>
                <w:rtl w:val="0"/>
              </w:rPr>
            </w:r>
          </w:p>
        </w:tc>
        <w:tc>
          <w:tcPr>
            <w:tcBorders>
              <w:top w:color="000000" w:space="0" w:sz="6" w:val="single"/>
              <w:bottom w:color="000000" w:space="0" w:sz="6" w:val="single"/>
            </w:tcBorders>
            <w:tcMar>
              <w:top w:w="100.0" w:type="dxa"/>
              <w:left w:w="100.0" w:type="dxa"/>
              <w:bottom w:w="100.0" w:type="dxa"/>
              <w:right w:w="100.0" w:type="dxa"/>
            </w:tcMar>
            <w:vAlign w:val="top"/>
          </w:tcPr>
          <w:p w:rsidR="00000000" w:rsidDel="00000000" w:rsidP="00000000" w:rsidRDefault="00000000" w:rsidRPr="00000000" w14:paraId="00000101">
            <w:pPr>
              <w:widowControl w:val="0"/>
              <w:spacing w:after="0" w:line="360" w:lineRule="auto"/>
              <w:rPr>
                <w:color w:val="1c1917"/>
              </w:rPr>
            </w:pPr>
            <w:r w:rsidDel="00000000" w:rsidR="00000000" w:rsidRPr="00000000">
              <w:rPr>
                <w:color w:val="1c1917"/>
                <w:rtl w:val="0"/>
              </w:rPr>
              <w:t xml:space="preserve">Effectiveness:</w:t>
            </w:r>
          </w:p>
        </w:tc>
      </w:tr>
      <w:tr>
        <w:trPr>
          <w:cantSplit w:val="0"/>
          <w:trHeight w:val="1265" w:hRule="atLeast"/>
          <w:tblHeader w:val="0"/>
        </w:trPr>
        <w:tc>
          <w:tcPr>
            <w:vMerge w:val="restart"/>
            <w:tcBorders>
              <w:top w:color="000000" w:space="0" w:sz="6" w:val="single"/>
              <w:bottom w:color="000000" w:space="0" w:sz="6" w:val="single"/>
            </w:tcBorders>
            <w:tcMar>
              <w:top w:w="100.0" w:type="dxa"/>
              <w:left w:w="100.0" w:type="dxa"/>
              <w:bottom w:w="100.0" w:type="dxa"/>
              <w:right w:w="100.0" w:type="dxa"/>
            </w:tcMar>
            <w:vAlign w:val="top"/>
          </w:tcPr>
          <w:p w:rsidR="00000000" w:rsidDel="00000000" w:rsidP="00000000" w:rsidRDefault="00000000" w:rsidRPr="00000000" w14:paraId="00000102">
            <w:pPr>
              <w:widowControl w:val="0"/>
              <w:spacing w:after="0" w:line="360" w:lineRule="auto"/>
              <w:rPr>
                <w:b w:val="1"/>
                <w:color w:val="1c1917"/>
              </w:rPr>
            </w:pPr>
            <w:r w:rsidDel="00000000" w:rsidR="00000000" w:rsidRPr="00000000">
              <w:rPr>
                <w:b w:val="1"/>
                <w:color w:val="1c1917"/>
                <w:rtl w:val="0"/>
              </w:rPr>
              <w:t xml:space="preserve">Priorities and recommendations</w:t>
            </w:r>
          </w:p>
        </w:tc>
        <w:tc>
          <w:tcPr>
            <w:tcBorders>
              <w:top w:color="000000" w:space="0" w:sz="6" w:val="single"/>
              <w:bottom w:color="000000" w:space="0" w:sz="6" w:val="single"/>
            </w:tcBorders>
            <w:tcMar>
              <w:top w:w="100.0" w:type="dxa"/>
              <w:left w:w="100.0" w:type="dxa"/>
              <w:bottom w:w="100.0" w:type="dxa"/>
              <w:right w:w="100.0" w:type="dxa"/>
            </w:tcMar>
            <w:vAlign w:val="top"/>
          </w:tcPr>
          <w:p w:rsidR="00000000" w:rsidDel="00000000" w:rsidP="00000000" w:rsidRDefault="00000000" w:rsidRPr="00000000" w14:paraId="00000103">
            <w:pPr>
              <w:widowControl w:val="0"/>
              <w:spacing w:after="0" w:line="360" w:lineRule="auto"/>
              <w:rPr>
                <w:color w:val="1c1917"/>
              </w:rPr>
            </w:pPr>
            <w:r w:rsidDel="00000000" w:rsidR="00000000" w:rsidRPr="00000000">
              <w:rPr>
                <w:color w:val="1c1917"/>
                <w:rtl w:val="0"/>
              </w:rPr>
              <w:t xml:space="preserve">Key strategic initiatives and priorities</w:t>
            </w:r>
          </w:p>
        </w:tc>
        <w:tc>
          <w:tcPr>
            <w:tcBorders>
              <w:top w:color="000000" w:space="0" w:sz="6" w:val="single"/>
              <w:bottom w:color="000000" w:space="0" w:sz="6" w:val="single"/>
            </w:tcBorders>
            <w:tcMar>
              <w:top w:w="100.0" w:type="dxa"/>
              <w:left w:w="100.0" w:type="dxa"/>
              <w:bottom w:w="100.0" w:type="dxa"/>
              <w:right w:w="100.0" w:type="dxa"/>
            </w:tcMar>
            <w:vAlign w:val="top"/>
          </w:tcPr>
          <w:p w:rsidR="00000000" w:rsidDel="00000000" w:rsidP="00000000" w:rsidRDefault="00000000" w:rsidRPr="00000000" w14:paraId="00000104">
            <w:pPr>
              <w:widowControl w:val="0"/>
              <w:spacing w:after="0" w:line="360" w:lineRule="auto"/>
              <w:rPr>
                <w:color w:val="1c1917"/>
              </w:rPr>
            </w:pPr>
            <w:r w:rsidDel="00000000" w:rsidR="00000000" w:rsidRPr="00000000">
              <w:rPr>
                <w:color w:val="1c1917"/>
                <w:rtl w:val="0"/>
              </w:rPr>
              <w:t xml:space="preserve">Initiatives:</w:t>
            </w:r>
          </w:p>
        </w:tc>
      </w:tr>
      <w:tr>
        <w:trPr>
          <w:cantSplit w:val="0"/>
          <w:trHeight w:val="995" w:hRule="atLeast"/>
          <w:tblHeader w:val="0"/>
        </w:trPr>
        <w:tc>
          <w:tcPr>
            <w:vMerge w:val="continue"/>
            <w:tcBorders>
              <w:top w:color="000000" w:space="0" w:sz="6" w:val="single"/>
              <w:bottom w:color="000000" w:space="0" w:sz="6" w:val="single"/>
            </w:tcBorders>
            <w:tcMar>
              <w:top w:w="100.0" w:type="dxa"/>
              <w:left w:w="100.0" w:type="dxa"/>
              <w:bottom w:w="100.0" w:type="dxa"/>
              <w:right w:w="100.0" w:type="dxa"/>
            </w:tcMar>
            <w:vAlign w:val="top"/>
          </w:tcPr>
          <w:p w:rsidR="00000000" w:rsidDel="00000000" w:rsidP="00000000" w:rsidRDefault="00000000" w:rsidRPr="00000000" w14:paraId="00000105">
            <w:pPr>
              <w:widowControl w:val="0"/>
              <w:spacing w:after="0" w:line="240" w:lineRule="auto"/>
              <w:rPr>
                <w:color w:val="1c1917"/>
              </w:rPr>
            </w:pPr>
            <w:r w:rsidDel="00000000" w:rsidR="00000000" w:rsidRPr="00000000">
              <w:rPr>
                <w:rtl w:val="0"/>
              </w:rPr>
            </w:r>
          </w:p>
        </w:tc>
        <w:tc>
          <w:tcPr>
            <w:vMerge w:val="restart"/>
            <w:tcBorders>
              <w:top w:color="000000" w:space="0" w:sz="6" w:val="single"/>
              <w:bottom w:color="000000" w:space="0" w:sz="6" w:val="single"/>
            </w:tcBorders>
            <w:tcMar>
              <w:top w:w="100.0" w:type="dxa"/>
              <w:left w:w="100.0" w:type="dxa"/>
              <w:bottom w:w="100.0" w:type="dxa"/>
              <w:right w:w="100.0" w:type="dxa"/>
            </w:tcMar>
            <w:vAlign w:val="top"/>
          </w:tcPr>
          <w:p w:rsidR="00000000" w:rsidDel="00000000" w:rsidP="00000000" w:rsidRDefault="00000000" w:rsidRPr="00000000" w14:paraId="00000106">
            <w:pPr>
              <w:widowControl w:val="0"/>
              <w:spacing w:after="0" w:line="360" w:lineRule="auto"/>
              <w:rPr>
                <w:color w:val="1c1917"/>
              </w:rPr>
            </w:pPr>
            <w:r w:rsidDel="00000000" w:rsidR="00000000" w:rsidRPr="00000000">
              <w:rPr>
                <w:color w:val="1c1917"/>
                <w:rtl w:val="0"/>
              </w:rPr>
              <w:t xml:space="preserve">Areas of focus and improvement</w:t>
            </w:r>
          </w:p>
        </w:tc>
        <w:tc>
          <w:tcPr>
            <w:tcBorders>
              <w:top w:color="000000" w:space="0" w:sz="6" w:val="single"/>
              <w:bottom w:color="000000" w:space="0" w:sz="6" w:val="single"/>
            </w:tcBorders>
            <w:tcMar>
              <w:top w:w="100.0" w:type="dxa"/>
              <w:left w:w="100.0" w:type="dxa"/>
              <w:bottom w:w="100.0" w:type="dxa"/>
              <w:right w:w="100.0" w:type="dxa"/>
            </w:tcMar>
            <w:vAlign w:val="top"/>
          </w:tcPr>
          <w:p w:rsidR="00000000" w:rsidDel="00000000" w:rsidP="00000000" w:rsidRDefault="00000000" w:rsidRPr="00000000" w14:paraId="00000107">
            <w:pPr>
              <w:widowControl w:val="0"/>
              <w:spacing w:after="0" w:line="360" w:lineRule="auto"/>
              <w:rPr>
                <w:color w:val="1c1917"/>
              </w:rPr>
            </w:pPr>
            <w:r w:rsidDel="00000000" w:rsidR="00000000" w:rsidRPr="00000000">
              <w:rPr>
                <w:color w:val="1c1917"/>
                <w:rtl w:val="0"/>
              </w:rPr>
              <w:t xml:space="preserve">Focus areas: </w:t>
            </w:r>
          </w:p>
          <w:p w:rsidR="00000000" w:rsidDel="00000000" w:rsidP="00000000" w:rsidRDefault="00000000" w:rsidRPr="00000000" w14:paraId="00000108">
            <w:pPr>
              <w:widowControl w:val="0"/>
              <w:spacing w:after="0" w:line="360" w:lineRule="auto"/>
              <w:rPr>
                <w:color w:val="1c1917"/>
              </w:rPr>
            </w:pPr>
            <w:r w:rsidDel="00000000" w:rsidR="00000000" w:rsidRPr="00000000">
              <w:rPr>
                <w:rtl w:val="0"/>
              </w:rPr>
            </w:r>
          </w:p>
        </w:tc>
      </w:tr>
      <w:tr>
        <w:trPr>
          <w:cantSplit w:val="0"/>
          <w:trHeight w:val="995" w:hRule="atLeast"/>
          <w:tblHeader w:val="0"/>
        </w:trPr>
        <w:tc>
          <w:tcPr>
            <w:vMerge w:val="continue"/>
            <w:tcBorders>
              <w:top w:color="000000" w:space="0" w:sz="6" w:val="single"/>
              <w:bottom w:color="000000" w:space="0" w:sz="6" w:val="single"/>
            </w:tcBorders>
            <w:tcMar>
              <w:top w:w="100.0" w:type="dxa"/>
              <w:left w:w="100.0" w:type="dxa"/>
              <w:bottom w:w="100.0" w:type="dxa"/>
              <w:right w:w="100.0" w:type="dxa"/>
            </w:tcMar>
            <w:vAlign w:val="top"/>
          </w:tcPr>
          <w:p w:rsidR="00000000" w:rsidDel="00000000" w:rsidP="00000000" w:rsidRDefault="00000000" w:rsidRPr="00000000" w14:paraId="00000109">
            <w:pPr>
              <w:widowControl w:val="0"/>
              <w:spacing w:after="0" w:line="240" w:lineRule="auto"/>
              <w:rPr>
                <w:color w:val="1c1917"/>
              </w:rPr>
            </w:pPr>
            <w:r w:rsidDel="00000000" w:rsidR="00000000" w:rsidRPr="00000000">
              <w:rPr>
                <w:rtl w:val="0"/>
              </w:rPr>
            </w:r>
          </w:p>
        </w:tc>
        <w:tc>
          <w:tcPr>
            <w:vMerge w:val="continue"/>
            <w:tcBorders>
              <w:top w:color="000000" w:space="0" w:sz="6" w:val="single"/>
              <w:bottom w:color="000000" w:space="0" w:sz="6" w:val="single"/>
            </w:tcBorders>
            <w:tcMar>
              <w:top w:w="100.0" w:type="dxa"/>
              <w:left w:w="100.0" w:type="dxa"/>
              <w:bottom w:w="100.0" w:type="dxa"/>
              <w:right w:w="100.0" w:type="dxa"/>
            </w:tcMar>
            <w:vAlign w:val="top"/>
          </w:tcPr>
          <w:p w:rsidR="00000000" w:rsidDel="00000000" w:rsidP="00000000" w:rsidRDefault="00000000" w:rsidRPr="00000000" w14:paraId="0000010A">
            <w:pPr>
              <w:widowControl w:val="0"/>
              <w:spacing w:after="0" w:line="240" w:lineRule="auto"/>
              <w:rPr>
                <w:color w:val="1c1917"/>
              </w:rPr>
            </w:pPr>
            <w:r w:rsidDel="00000000" w:rsidR="00000000" w:rsidRPr="00000000">
              <w:rPr>
                <w:rtl w:val="0"/>
              </w:rPr>
            </w:r>
          </w:p>
        </w:tc>
        <w:tc>
          <w:tcPr>
            <w:tcBorders>
              <w:top w:color="000000" w:space="0" w:sz="6" w:val="single"/>
              <w:bottom w:color="000000" w:space="0" w:sz="6" w:val="single"/>
            </w:tcBorders>
            <w:tcMar>
              <w:top w:w="100.0" w:type="dxa"/>
              <w:left w:w="100.0" w:type="dxa"/>
              <w:bottom w:w="100.0" w:type="dxa"/>
              <w:right w:w="100.0" w:type="dxa"/>
            </w:tcMar>
            <w:vAlign w:val="top"/>
          </w:tcPr>
          <w:p w:rsidR="00000000" w:rsidDel="00000000" w:rsidP="00000000" w:rsidRDefault="00000000" w:rsidRPr="00000000" w14:paraId="0000010B">
            <w:pPr>
              <w:widowControl w:val="0"/>
              <w:spacing w:after="0" w:line="360" w:lineRule="auto"/>
              <w:rPr>
                <w:color w:val="1c1917"/>
              </w:rPr>
            </w:pPr>
            <w:r w:rsidDel="00000000" w:rsidR="00000000" w:rsidRPr="00000000">
              <w:rPr>
                <w:color w:val="1c1917"/>
                <w:rtl w:val="0"/>
              </w:rPr>
              <w:t xml:space="preserve">Improvements:</w:t>
            </w:r>
          </w:p>
        </w:tc>
      </w:tr>
      <w:tr>
        <w:trPr>
          <w:cantSplit w:val="0"/>
          <w:trHeight w:val="1265" w:hRule="atLeast"/>
          <w:tblHeader w:val="0"/>
        </w:trPr>
        <w:tc>
          <w:tcPr>
            <w:vMerge w:val="continue"/>
            <w:tcBorders>
              <w:top w:color="000000" w:space="0" w:sz="6" w:val="single"/>
              <w:bottom w:color="000000" w:space="0" w:sz="6" w:val="single"/>
            </w:tcBorders>
            <w:tcMar>
              <w:top w:w="100.0" w:type="dxa"/>
              <w:left w:w="100.0" w:type="dxa"/>
              <w:bottom w:w="100.0" w:type="dxa"/>
              <w:right w:w="100.0" w:type="dxa"/>
            </w:tcMar>
            <w:vAlign w:val="top"/>
          </w:tcPr>
          <w:p w:rsidR="00000000" w:rsidDel="00000000" w:rsidP="00000000" w:rsidRDefault="00000000" w:rsidRPr="00000000" w14:paraId="0000010C">
            <w:pPr>
              <w:widowControl w:val="0"/>
              <w:spacing w:after="0" w:line="240" w:lineRule="auto"/>
              <w:rPr>
                <w:color w:val="1c1917"/>
              </w:rPr>
            </w:pPr>
            <w:r w:rsidDel="00000000" w:rsidR="00000000" w:rsidRPr="00000000">
              <w:rPr>
                <w:rtl w:val="0"/>
              </w:rPr>
            </w:r>
          </w:p>
        </w:tc>
        <w:tc>
          <w:tcPr>
            <w:tcBorders>
              <w:top w:color="000000" w:space="0" w:sz="6" w:val="single"/>
              <w:bottom w:color="000000" w:space="0" w:sz="6" w:val="single"/>
            </w:tcBorders>
            <w:tcMar>
              <w:top w:w="100.0" w:type="dxa"/>
              <w:left w:w="100.0" w:type="dxa"/>
              <w:bottom w:w="100.0" w:type="dxa"/>
              <w:right w:w="100.0" w:type="dxa"/>
            </w:tcMar>
            <w:vAlign w:val="top"/>
          </w:tcPr>
          <w:p w:rsidR="00000000" w:rsidDel="00000000" w:rsidP="00000000" w:rsidRDefault="00000000" w:rsidRPr="00000000" w14:paraId="0000010D">
            <w:pPr>
              <w:widowControl w:val="0"/>
              <w:spacing w:after="0" w:line="360" w:lineRule="auto"/>
              <w:rPr>
                <w:color w:val="1c1917"/>
              </w:rPr>
            </w:pPr>
            <w:r w:rsidDel="00000000" w:rsidR="00000000" w:rsidRPr="00000000">
              <w:rPr>
                <w:color w:val="1c1917"/>
                <w:rtl w:val="0"/>
              </w:rPr>
              <w:t xml:space="preserve">Marketing optimization opportunities</w:t>
            </w:r>
          </w:p>
        </w:tc>
        <w:tc>
          <w:tcPr>
            <w:tcBorders>
              <w:top w:color="000000" w:space="0" w:sz="6" w:val="single"/>
              <w:bottom w:color="000000" w:space="0" w:sz="6" w:val="single"/>
            </w:tcBorders>
            <w:tcMar>
              <w:top w:w="100.0" w:type="dxa"/>
              <w:left w:w="100.0" w:type="dxa"/>
              <w:bottom w:w="100.0" w:type="dxa"/>
              <w:right w:w="100.0" w:type="dxa"/>
            </w:tcMar>
            <w:vAlign w:val="top"/>
          </w:tcPr>
          <w:p w:rsidR="00000000" w:rsidDel="00000000" w:rsidP="00000000" w:rsidRDefault="00000000" w:rsidRPr="00000000" w14:paraId="0000010E">
            <w:pPr>
              <w:widowControl w:val="0"/>
              <w:spacing w:after="0" w:line="360" w:lineRule="auto"/>
              <w:rPr>
                <w:color w:val="1c1917"/>
              </w:rPr>
            </w:pPr>
            <w:r w:rsidDel="00000000" w:rsidR="00000000" w:rsidRPr="00000000">
              <w:rPr>
                <w:color w:val="1c1917"/>
                <w:rtl w:val="0"/>
              </w:rPr>
              <w:t xml:space="preserve">Opportunities:</w:t>
            </w:r>
          </w:p>
        </w:tc>
      </w:tr>
    </w:tbl>
    <w:p w:rsidR="00000000" w:rsidDel="00000000" w:rsidP="00000000" w:rsidRDefault="00000000" w:rsidRPr="00000000" w14:paraId="0000010F">
      <w:pPr>
        <w:spacing w:after="0" w:line="276" w:lineRule="auto"/>
        <w:rPr/>
      </w:pPr>
      <w:r w:rsidDel="00000000" w:rsidR="00000000" w:rsidRPr="00000000">
        <w:rPr>
          <w:rtl w:val="0"/>
        </w:rPr>
      </w:r>
    </w:p>
    <w:sectPr>
      <w:headerReference r:id="rId6" w:type="default"/>
      <w:headerReference r:id="rId7" w:type="first"/>
      <w:footerReference r:id="rId8" w:type="default"/>
      <w:footerReference r:id="rId9" w:type="first"/>
      <w:pgSz w:h="12240" w:w="15840" w:orient="landscape"/>
      <w:pgMar w:bottom="1620" w:top="1890" w:left="1080" w:right="1080" w:header="288" w:footer="576"/>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Poppi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Spectral">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Spectral Light">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Poppins SemiBold">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10">
    <w:pPr>
      <w:pageBreakBefore w:val="0"/>
      <w:rPr>
        <w:rFonts w:ascii="Spectral" w:cs="Spectral" w:eastAsia="Spectral" w:hAnsi="Spectral"/>
        <w:i w:val="1"/>
        <w:color w:val="999999"/>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-695324</wp:posOffset>
          </wp:positionH>
          <wp:positionV relativeFrom="paragraph">
            <wp:posOffset>561975</wp:posOffset>
          </wp:positionV>
          <wp:extent cx="10067925" cy="258468"/>
          <wp:effectExtent b="0" l="0" r="0" t="0"/>
          <wp:wrapNone/>
          <wp:docPr id="2" name="image2.png"/>
          <a:graphic>
            <a:graphicData uri="http://schemas.openxmlformats.org/drawingml/2006/picture">
              <pic:pic>
                <pic:nvPicPr>
                  <pic:cNvPr id="0" name="image2.png"/>
                  <pic:cNvPicPr preferRelativeResize="0"/>
                </pic:nvPicPr>
                <pic:blipFill>
                  <a:blip r:embed="rId1"/>
                  <a:srcRect b="77406" l="0" r="0" t="429"/>
                  <a:stretch>
                    <a:fillRect/>
                  </a:stretch>
                </pic:blipFill>
                <pic:spPr>
                  <a:xfrm>
                    <a:off x="0" y="0"/>
                    <a:ext cx="10067925" cy="258468"/>
                  </a:xfrm>
                  <a:prstGeom prst="rect"/>
                  <a:ln/>
                </pic:spPr>
              </pic:pic>
            </a:graphicData>
          </a:graphic>
        </wp:anchor>
      </w:drawing>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12">
    <w:pPr>
      <w:pageBreakBefore w:val="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11">
    <w:pPr>
      <w:spacing w:after="200" w:before="240" w:line="240" w:lineRule="auto"/>
      <w:ind w:right="360"/>
      <w:jc w:val="right"/>
      <w:rPr>
        <w:color w:val="f9f8f5"/>
      </w:rPr>
    </w:pPr>
    <w:r w:rsidDel="00000000" w:rsidR="00000000" w:rsidRPr="00000000">
      <w:rPr/>
      <w:drawing>
        <wp:anchor allowOverlap="1" behindDoc="1" distB="114300" distT="114300" distL="114300" distR="114300" hidden="0" layoutInCell="1" locked="0" relativeHeight="0" simplePos="0">
          <wp:simplePos x="0" y="0"/>
          <wp:positionH relativeFrom="page">
            <wp:posOffset>-9524</wp:posOffset>
          </wp:positionH>
          <wp:positionV relativeFrom="page">
            <wp:posOffset>-9524</wp:posOffset>
          </wp:positionV>
          <wp:extent cx="7786688" cy="638076"/>
          <wp:effectExtent b="0" l="0" r="0" t="0"/>
          <wp:wrapNone/>
          <wp:docPr id="3"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7786688" cy="638076"/>
                  </a:xfrm>
                  <a:prstGeom prst="rect"/>
                  <a:ln/>
                </pic:spPr>
              </pic:pic>
            </a:graphicData>
          </a:graphic>
        </wp:anchor>
      </w:drawing>
    </w:r>
    <w:r w:rsidDel="00000000" w:rsidR="00000000" w:rsidRPr="00000000">
      <w:rPr>
        <w:rtl w:val="0"/>
      </w:rPr>
      <w:t xml:space="preserve"> </w:t>
    </w:r>
    <w:r w:rsidDel="00000000" w:rsidR="00000000" w:rsidRPr="00000000">
      <w:rPr>
        <w:color w:val="f9f8f5"/>
        <w:rtl w:val="0"/>
      </w:rPr>
      <w:br w:type="textWrapping"/>
    </w:r>
    <w:r w:rsidDel="00000000" w:rsidR="00000000" w:rsidRPr="00000000">
      <w:rPr>
        <w:rFonts w:ascii="Spectral Light" w:cs="Spectral Light" w:eastAsia="Spectral Light" w:hAnsi="Spectral Light"/>
        <w:i w:val="1"/>
        <w:color w:val="f9f8f5"/>
        <w:sz w:val="28"/>
        <w:szCs w:val="28"/>
        <w:rtl w:val="0"/>
      </w:rPr>
      <w:t xml:space="preserve">Resource: </w:t>
    </w:r>
    <w:r w:rsidDel="00000000" w:rsidR="00000000" w:rsidRPr="00000000">
      <w:rPr>
        <w:rFonts w:ascii="Poppins" w:cs="Poppins" w:eastAsia="Poppins" w:hAnsi="Poppins"/>
        <w:color w:val="f9f8f5"/>
        <w:rtl w:val="0"/>
      </w:rPr>
      <w:t xml:space="preserve">Name of template</w:t>
    </w:r>
    <w:r w:rsidDel="00000000" w:rsidR="00000000" w:rsidRPr="00000000">
      <w:rPr>
        <w:color w:val="f9f8f5"/>
        <w:rtl w:val="0"/>
      </w:rPr>
      <w:t xml:space="preserve"> </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13">
    <w:pPr>
      <w:pStyle w:val="Heading1"/>
      <w:spacing w:after="0" w:before="200" w:line="240" w:lineRule="auto"/>
      <w:ind w:right="360"/>
      <w:rPr/>
    </w:pPr>
    <w:bookmarkStart w:colFirst="0" w:colLast="0" w:name="_3zj7b473j7v6" w:id="1"/>
    <w:bookmarkEnd w:id="1"/>
    <w:r w:rsidDel="00000000" w:rsidR="00000000" w:rsidRPr="00000000">
      <w:rPr/>
      <w:drawing>
        <wp:anchor allowOverlap="1" behindDoc="1" distB="114300" distT="114300" distL="114300" distR="114300" hidden="0" layoutInCell="1" locked="0" relativeHeight="0" simplePos="0">
          <wp:simplePos x="0" y="0"/>
          <wp:positionH relativeFrom="page">
            <wp:posOffset>-9524</wp:posOffset>
          </wp:positionH>
          <wp:positionV relativeFrom="page">
            <wp:posOffset>1905</wp:posOffset>
          </wp:positionV>
          <wp:extent cx="10063163" cy="871699"/>
          <wp:effectExtent b="0" l="0" r="0" t="0"/>
          <wp:wrapNone/>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0063163" cy="871699"/>
                  </a:xfrm>
                  <a:prstGeom prst="rect"/>
                  <a:ln/>
                </pic:spPr>
              </pic:pic>
            </a:graphicData>
          </a:graphic>
        </wp:anchor>
      </w:drawing>
    </w:r>
    <w:r w:rsidDel="00000000" w:rsidR="00000000" w:rsidRPr="00000000">
      <w:rPr>
        <w:rtl w:val="0"/>
      </w:rPr>
      <w:t xml:space="preserve">General marketing board reporting template</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Poppins" w:cs="Poppins" w:eastAsia="Poppins" w:hAnsi="Poppins"/>
        <w:color w:val="09100f"/>
        <w:sz w:val="22"/>
        <w:szCs w:val="22"/>
        <w:lang w:val="en"/>
      </w:rPr>
    </w:rPrDefault>
    <w:pPrDefault>
      <w:pPr>
        <w:spacing w:after="200" w:line="36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00" w:line="240" w:lineRule="auto"/>
      <w:ind w:right="360"/>
    </w:pPr>
    <w:rPr>
      <w:color w:val="f9f8f5"/>
    </w:rPr>
  </w:style>
  <w:style w:type="paragraph" w:styleId="Heading2">
    <w:name w:val="heading 2"/>
    <w:basedOn w:val="Normal"/>
    <w:next w:val="Normal"/>
    <w:pPr>
      <w:keepNext w:val="1"/>
      <w:keepLines w:val="1"/>
    </w:pPr>
    <w:rPr>
      <w:b w:val="1"/>
    </w:rPr>
  </w:style>
  <w:style w:type="paragraph" w:styleId="Heading3">
    <w:name w:val="heading 3"/>
    <w:basedOn w:val="Normal"/>
    <w:next w:val="Normal"/>
    <w:pPr>
      <w:keepNext w:val="1"/>
      <w:keepLines w:val="1"/>
      <w:ind w:left="720" w:firstLine="0"/>
    </w:pPr>
    <w:rPr>
      <w:rFonts w:ascii="Spectral Light" w:cs="Spectral Light" w:eastAsia="Spectral Light" w:hAnsi="Spectral Light"/>
      <w:i w:val="1"/>
      <w:sz w:val="26"/>
      <w:szCs w:val="26"/>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spacing w:after="0" w:line="276" w:lineRule="auto"/>
    </w:pPr>
    <w:rPr>
      <w:rFonts w:ascii="Poppins SemiBold" w:cs="Poppins SemiBold" w:eastAsia="Poppins SemiBold" w:hAnsi="Poppins SemiBold"/>
      <w:sz w:val="36"/>
      <w:szCs w:val="36"/>
    </w:rPr>
  </w:style>
  <w:style w:type="paragraph" w:styleId="Subtitle">
    <w:name w:val="Subtitle"/>
    <w:basedOn w:val="Normal"/>
    <w:next w:val="Normal"/>
    <w:pPr>
      <w:keepNext w:val="1"/>
      <w:keepLines w:val="1"/>
      <w:spacing w:after="200" w:line="360" w:lineRule="auto"/>
    </w:pPr>
    <w:rPr>
      <w:rFonts w:ascii="Poppins" w:cs="Poppins" w:eastAsia="Poppins" w:hAnsi="Poppins"/>
      <w:color w:val="6c706f"/>
      <w:sz w:val="28"/>
      <w:szCs w:val="28"/>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2.xml"/><Relationship Id="rId5" Type="http://schemas.openxmlformats.org/officeDocument/2006/relationships/styles" Target="styles.xml"/><Relationship Id="rId6" Type="http://schemas.openxmlformats.org/officeDocument/2006/relationships/header" Target="header2.xml"/><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1" Type="http://schemas.openxmlformats.org/officeDocument/2006/relationships/font" Target="fonts/SpectralLight-italic.ttf"/><Relationship Id="rId10" Type="http://schemas.openxmlformats.org/officeDocument/2006/relationships/font" Target="fonts/SpectralLight-bold.ttf"/><Relationship Id="rId13" Type="http://schemas.openxmlformats.org/officeDocument/2006/relationships/font" Target="fonts/PoppinsSemiBold-regular.ttf"/><Relationship Id="rId12" Type="http://schemas.openxmlformats.org/officeDocument/2006/relationships/font" Target="fonts/SpectralLight-boldItalic.ttf"/><Relationship Id="rId1" Type="http://schemas.openxmlformats.org/officeDocument/2006/relationships/font" Target="fonts/Poppins-regular.ttf"/><Relationship Id="rId2" Type="http://schemas.openxmlformats.org/officeDocument/2006/relationships/font" Target="fonts/Poppins-bold.ttf"/><Relationship Id="rId3" Type="http://schemas.openxmlformats.org/officeDocument/2006/relationships/font" Target="fonts/Poppins-italic.ttf"/><Relationship Id="rId4" Type="http://schemas.openxmlformats.org/officeDocument/2006/relationships/font" Target="fonts/Poppins-boldItalic.ttf"/><Relationship Id="rId9" Type="http://schemas.openxmlformats.org/officeDocument/2006/relationships/font" Target="fonts/SpectralLight-regular.ttf"/><Relationship Id="rId15" Type="http://schemas.openxmlformats.org/officeDocument/2006/relationships/font" Target="fonts/PoppinsSemiBold-italic.ttf"/><Relationship Id="rId14" Type="http://schemas.openxmlformats.org/officeDocument/2006/relationships/font" Target="fonts/PoppinsSemiBold-bold.ttf"/><Relationship Id="rId16" Type="http://schemas.openxmlformats.org/officeDocument/2006/relationships/font" Target="fonts/PoppinsSemiBold-boldItalic.ttf"/><Relationship Id="rId5" Type="http://schemas.openxmlformats.org/officeDocument/2006/relationships/font" Target="fonts/Spectral-regular.ttf"/><Relationship Id="rId6" Type="http://schemas.openxmlformats.org/officeDocument/2006/relationships/font" Target="fonts/Spectral-bold.ttf"/><Relationship Id="rId7" Type="http://schemas.openxmlformats.org/officeDocument/2006/relationships/font" Target="fonts/Spectral-italic.ttf"/><Relationship Id="rId8" Type="http://schemas.openxmlformats.org/officeDocument/2006/relationships/font" Target="fonts/Spectral-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