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Launch review framework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There are many moving parts to consider when evaluating the success of a product launch. That’s why we’ve developed this framework to help you assess and document the outcomes of your launch.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template will guide you through the process of reflecting on the entire launch, from identifying what went well to analyzing the challenges encountered. 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capturing key metrics and lessons learned, you’ll be equipped with the insights needed to refine your strategies, improve future launches, and drive better results.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Overview 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7050"/>
        <w:tblGridChange w:id="0">
          <w:tblGrid>
            <w:gridCol w:w="3030"/>
            <w:gridCol w:w="705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Product name/version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Launch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Project lead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 stakeholders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Objectives of launch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Define the primary goals of the launch (e.g., market penetration, customer acquisition, revenue targets).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went well</w:t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7245"/>
        <w:tblGridChange w:id="0">
          <w:tblGrid>
            <w:gridCol w:w="2835"/>
            <w:gridCol w:w="72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Achievements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Marketing success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Highlight effective marketing campaigns, channels that drove significant traffic, or successful PR coverage.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 performance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Note any product features or aspects that were particularly well-received by customers or stood out during the launch.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feedback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Positive customer feedback, testimonials, or case studies that emerged post-launch.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Internal team performance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Recognize efficient cross-functional collaboration, timely delivery, or any internal processes that worked smoothly.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didn’t go well</w:t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7110"/>
        <w:tblGridChange w:id="0">
          <w:tblGrid>
            <w:gridCol w:w="2970"/>
            <w:gridCol w:w="711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Challenges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Marketing challenges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Discuss any marketing tactics that didn’t perform as expected, underperforming channels, or messaging that didn’t resonate.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 issues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Document any bugs, feature gaps, or performance issues that were reported by customers or noticed internally.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feedback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Negative feedback, complaints, or areas where customer expectations weren’t met.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Internal hurdles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Mention any internal delays, miscommunications, or bottlenecks that affected the launch.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Lessons learned</w:t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75"/>
        <w:gridCol w:w="7005"/>
        <w:tblGridChange w:id="0">
          <w:tblGrid>
            <w:gridCol w:w="3075"/>
            <w:gridCol w:w="700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 takeaways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Marketing strategies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Insights on what marketing strategies should be repeated, modified, or avoided in future launches.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 development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Lessons related to product development, feature prioritization, or quality assurance that could improve future products.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engagement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Understanding gained about customer needs, preferences, or behavior that can be applied in future interactions.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 improvements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Suggestions for improving internal processes, communication, or collaboration for the next launch.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Metrics evaluation</w:t>
      </w:r>
    </w:p>
    <w:tbl>
      <w:tblPr>
        <w:tblStyle w:val="Table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75"/>
        <w:gridCol w:w="7005"/>
        <w:tblGridChange w:id="0">
          <w:tblGrid>
            <w:gridCol w:w="3075"/>
            <w:gridCol w:w="700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KPIs and outcomes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acquisition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Number of new customers acquired.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5"/>
              </w:numPr>
              <w:spacing w:after="20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Customer acquisition cost (CAC).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200" w:line="360" w:lineRule="auto"/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Sales/revenue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Total sales/revenue generated during the launch period.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Average order value (AOV).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200" w:line="360" w:lineRule="auto"/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Engagement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Website traffic, conversion rates, and user engagement metrics (e.g., DAU/MAU).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Retention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Customer retention rate or churn rate post-launch.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Customer satisfaction scores (e.g., NPS, CSAT).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 impact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6"/>
              </w:numPr>
              <w:spacing w:after="200" w:before="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Market share changes, if applicable.</w:t>
            </w:r>
          </w:p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6"/>
              </w:numPr>
              <w:spacing w:after="20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Competitor response or market feedback.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200" w:line="360" w:lineRule="auto"/>
              <w:ind w:left="72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Action items and next steps</w:t>
      </w:r>
    </w:p>
    <w:tbl>
      <w:tblPr>
        <w:tblStyle w:val="Table6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5"/>
        <w:gridCol w:w="6945"/>
        <w:tblGridChange w:id="0">
          <w:tblGrid>
            <w:gridCol w:w="3135"/>
            <w:gridCol w:w="69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Follow-up actions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Immediate fixes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Outline any immediate actions needed to address issues identified during the launch (e.g., bug fixes, marketing adjustments).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Long-term strategies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Recommendations for long-term strategies based on the lessons learned (e.g., product enhancements, new marketing approaches).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Owner and deadline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Assign ownership and deadlines for each action item to ensure accountability.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93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Conclusion</w:t>
      </w:r>
    </w:p>
    <w:tbl>
      <w:tblPr>
        <w:tblStyle w:val="Table7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Overall launch performance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Summarize the overall success of the launch, balancing the positive outcomes with the challenges faced.</w:t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Provide a final recommendation or insight on how this launch sets the stage for future product releases.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Launch review framework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