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360" w:lineRule="auto"/>
        <w:rPr>
          <w:b w:val="1"/>
          <w:bCs w:val="1"/>
          <w:color w:val="111111"/>
          <w:sz w:val="36"/>
          <w:szCs w:val="36"/>
        </w:rPr>
      </w:pPr>
      <w:r w:rsidDel="00000000" w:rsidR="00000000" w:rsidRPr="00000000">
        <w:rPr>
          <w:b w:val="1"/>
          <w:bCs w:val="1"/>
          <w:color w:val="111111"/>
          <w:sz w:val="36"/>
          <w:szCs w:val="36"/>
          <w:rtl w:val="0"/>
        </w:rPr>
        <w:t xml:space="preserve">Segment sentiment audit checklist</w:t>
      </w:r>
    </w:p>
    <w:p w:rsidR="00000000" w:rsidDel="00000000" w:rsidP="00000000" w:rsidRDefault="00000000" w:rsidRPr="00000000" w14:paraId="00000002">
      <w:pPr>
        <w:widowControl w:val="0"/>
        <w:spacing w:after="0" w:line="360" w:lineRule="auto"/>
        <w:rPr>
          <w:color w:val="888888"/>
          <w:sz w:val="28"/>
          <w:szCs w:val="28"/>
        </w:rPr>
      </w:pPr>
      <w:r w:rsidDel="00000000" w:rsidR="00000000" w:rsidRPr="00000000">
        <w:rPr>
          <w:color w:val="888888"/>
          <w:sz w:val="28"/>
          <w:szCs w:val="28"/>
          <w:rtl w:val="0"/>
        </w:rPr>
        <w:t xml:space="preserve">Score how relevant each stage of the experience actually is for one segment at a time</w:t>
      </w:r>
    </w:p>
    <w:p w:rsidR="00000000" w:rsidDel="00000000" w:rsidP="00000000" w:rsidRDefault="00000000" w:rsidRPr="00000000" w14:paraId="00000003">
      <w:pPr>
        <w:widowControl w:val="0"/>
        <w:spacing w:after="0" w:line="360" w:lineRule="auto"/>
        <w:rPr>
          <w:color w:val="222222"/>
        </w:rPr>
      </w:pPr>
      <w:r w:rsidDel="00000000" w:rsidR="00000000" w:rsidRPr="00000000">
        <w:rPr>
          <w:color w:val="222222"/>
          <w:rtl w:val="0"/>
        </w:rPr>
        <w:t xml:space="preserve">Most experiences are built once and shown to everyone, even though different segments care about completely different things. A B2B buyer sourcing raw chemicals cares about safety and regulatory compliance; a homeowner buying paint at the same company cares about color selection and a quick checkout. What looks like a fine, finished experience is often just generic, and generic reads as irrelevant to whichever segment it wasn't built for.</w:t>
      </w:r>
    </w:p>
    <w:p w:rsidR="00000000" w:rsidDel="00000000" w:rsidP="00000000" w:rsidRDefault="00000000" w:rsidRPr="00000000" w14:paraId="00000004">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05">
      <w:pPr>
        <w:widowControl w:val="0"/>
        <w:spacing w:after="0" w:line="360" w:lineRule="auto"/>
        <w:rPr>
          <w:color w:val="222222"/>
        </w:rPr>
      </w:pPr>
      <w:r w:rsidDel="00000000" w:rsidR="00000000" w:rsidRPr="00000000">
        <w:rPr>
          <w:color w:val="222222"/>
          <w:rtl w:val="0"/>
        </w:rPr>
        <w:t xml:space="preserve">This checklist audits one segment's experience across the full customer lifecycle, from acquisition through retention, so you can see exactly where that segment is getting something tailored to them and where they're getting the same thing as everyone else.</w:t>
      </w:r>
    </w:p>
    <w:p w:rsidR="00000000" w:rsidDel="00000000" w:rsidP="00000000" w:rsidRDefault="00000000" w:rsidRPr="00000000" w14:paraId="00000006">
      <w:pPr>
        <w:widowControl w:val="0"/>
        <w:spacing w:after="160" w:before="400" w:line="360" w:lineRule="auto"/>
        <w:rPr>
          <w:b w:val="1"/>
          <w:bCs w:val="1"/>
          <w:color w:val="111111"/>
        </w:rPr>
      </w:pPr>
      <w:r w:rsidDel="00000000" w:rsidR="00000000" w:rsidRPr="00000000">
        <w:rPr>
          <w:b w:val="1"/>
          <w:bCs w:val="1"/>
          <w:color w:val="111111"/>
          <w:rtl w:val="0"/>
        </w:rPr>
        <w:t xml:space="preserve">1. Before you start: Pick your segment</w:t>
      </w:r>
    </w:p>
    <w:p w:rsidR="00000000" w:rsidDel="00000000" w:rsidP="00000000" w:rsidRDefault="00000000" w:rsidRPr="00000000" w14:paraId="00000007">
      <w:pPr>
        <w:widowControl w:val="0"/>
        <w:spacing w:after="0" w:line="360" w:lineRule="auto"/>
        <w:rPr>
          <w:color w:val="222222"/>
        </w:rPr>
      </w:pPr>
      <w:r w:rsidDel="00000000" w:rsidR="00000000" w:rsidRPr="00000000">
        <w:rPr>
          <w:color w:val="222222"/>
          <w:rtl w:val="0"/>
        </w:rPr>
        <w:t xml:space="preserve">Run this checklist once per segment, not once for the whole business. Start with how your customer serves their own customers (B2B vs. D2C is often the biggest split), then narrow further by vertical, size, region, or revenue – even regional nuance in language or culture can change what "relevant" looks like.</w:t>
        <w:br w:type="textWrapping"/>
      </w:r>
    </w:p>
    <w:p w:rsidR="00000000" w:rsidDel="00000000" w:rsidP="00000000" w:rsidRDefault="00000000" w:rsidRPr="00000000" w14:paraId="00000008">
      <w:pPr>
        <w:widowControl w:val="0"/>
        <w:spacing w:after="80" w:before="240" w:line="360" w:lineRule="auto"/>
        <w:rPr>
          <w:b w:val="1"/>
          <w:bCs w:val="1"/>
          <w:color w:val="333333"/>
        </w:rPr>
      </w:pPr>
      <w:r w:rsidDel="00000000" w:rsidR="00000000" w:rsidRPr="00000000">
        <w:rPr>
          <w:b w:val="1"/>
          <w:bCs w:val="1"/>
          <w:color w:val="333333"/>
          <w:rtl w:val="0"/>
        </w:rPr>
        <w:t xml:space="preserve">Segment being audited</w:t>
        <w:br w:type="textWrapping"/>
      </w:r>
    </w:p>
    <w:tbl>
      <w:tblPr>
        <w:tblStyle w:val="Table1"/>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80"/>
        <w:tblGridChange w:id="0">
          <w:tblGrid>
            <w:gridCol w:w="136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360" w:lineRule="auto"/>
              <w:rPr>
                <w:i w:val="1"/>
                <w:iCs w:val="1"/>
                <w:color w:val="222222"/>
              </w:rPr>
            </w:pPr>
            <w:r w:rsidDel="00000000" w:rsidR="00000000" w:rsidRPr="00000000">
              <w:rPr>
                <w:i w:val="1"/>
                <w:iCs w:val="1"/>
                <w:color w:val="222222"/>
                <w:rtl w:val="0"/>
              </w:rPr>
              <w:t xml:space="preserve">e.g. Mid-market B2B, manufacturing vertical, EMEA</w:t>
            </w:r>
          </w:p>
        </w:tc>
      </w:tr>
    </w:tbl>
    <w:p w:rsidR="00000000" w:rsidDel="00000000" w:rsidP="00000000" w:rsidRDefault="00000000" w:rsidRPr="00000000" w14:paraId="0000000A">
      <w:pPr>
        <w:widowControl w:val="0"/>
        <w:spacing w:after="80" w:before="240" w:line="360" w:lineRule="auto"/>
        <w:rPr>
          <w:b w:val="1"/>
          <w:bCs w:val="1"/>
          <w:color w:val="333333"/>
        </w:rPr>
      </w:pPr>
      <w:r w:rsidDel="00000000" w:rsidR="00000000" w:rsidRPr="00000000">
        <w:rPr>
          <w:b w:val="1"/>
          <w:bCs w:val="1"/>
          <w:color w:val="333333"/>
          <w:rtl w:val="0"/>
        </w:rPr>
        <w:t xml:space="preserve">What makes this segment different</w:t>
        <w:br w:type="textWrapping"/>
      </w:r>
    </w:p>
    <w:tbl>
      <w:tblPr>
        <w:tblStyle w:val="Table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80"/>
        <w:tblGridChange w:id="0">
          <w:tblGrid>
            <w:gridCol w:w="13680"/>
          </w:tblGrid>
        </w:tblGridChange>
      </w:tblGrid>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360" w:lineRule="auto"/>
              <w:rPr>
                <w:i w:val="1"/>
                <w:iCs w:val="1"/>
                <w:color w:val="222222"/>
              </w:rPr>
            </w:pPr>
            <w:r w:rsidDel="00000000" w:rsidR="00000000" w:rsidRPr="00000000">
              <w:rPr>
                <w:i w:val="1"/>
                <w:iCs w:val="1"/>
                <w:color w:val="222222"/>
                <w:rtl w:val="0"/>
              </w:rPr>
              <w:t xml:space="preserve">e.g. Long procurement cycles, multiple stakeholders, compliance-driven decisions</w:t>
            </w:r>
          </w:p>
        </w:tc>
      </w:tr>
    </w:tbl>
    <w:p w:rsidR="00000000" w:rsidDel="00000000" w:rsidP="00000000" w:rsidRDefault="00000000" w:rsidRPr="00000000" w14:paraId="0000000C">
      <w:pPr>
        <w:widowControl w:val="0"/>
        <w:spacing w:after="0" w:line="360" w:lineRule="auto"/>
        <w:rPr>
          <w:b w:val="1"/>
          <w:bCs w:val="1"/>
          <w:color w:val="333333"/>
        </w:rPr>
      </w:pPr>
      <w:r w:rsidDel="00000000" w:rsidR="00000000" w:rsidRPr="00000000">
        <w:rPr>
          <w:rtl w:val="0"/>
        </w:rPr>
      </w:r>
    </w:p>
    <w:p w:rsidR="00000000" w:rsidDel="00000000" w:rsidP="00000000" w:rsidRDefault="00000000" w:rsidRPr="00000000" w14:paraId="0000000D">
      <w:pPr>
        <w:widowControl w:val="0"/>
        <w:spacing w:after="160" w:before="400" w:line="360" w:lineRule="auto"/>
        <w:rPr>
          <w:b w:val="1"/>
          <w:bCs w:val="1"/>
          <w:color w:val="111111"/>
        </w:rPr>
      </w:pPr>
      <w:r w:rsidDel="00000000" w:rsidR="00000000" w:rsidRPr="00000000">
        <w:rPr>
          <w:b w:val="1"/>
          <w:bCs w:val="1"/>
          <w:color w:val="111111"/>
          <w:rtl w:val="0"/>
        </w:rPr>
        <w:t xml:space="preserve">What the ratings mean</w:t>
        <w:br w:type="textWrapping"/>
      </w:r>
    </w:p>
    <w:tbl>
      <w:tblPr>
        <w:tblStyle w:val="Table3"/>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10"/>
        <w:gridCol w:w="9570"/>
        <w:tblGridChange w:id="0">
          <w:tblGrid>
            <w:gridCol w:w="4110"/>
            <w:gridCol w:w="9570"/>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360" w:lineRule="auto"/>
              <w:rPr>
                <w:b w:val="1"/>
                <w:bCs w:val="1"/>
                <w:color w:val="ffffff"/>
              </w:rPr>
            </w:pPr>
            <w:r w:rsidDel="00000000" w:rsidR="00000000" w:rsidRPr="00000000">
              <w:rPr>
                <w:b w:val="1"/>
                <w:bCs w:val="1"/>
                <w:color w:val="ffffff"/>
                <w:rtl w:val="0"/>
              </w:rPr>
              <w:t xml:space="preserve">Rating</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360" w:lineRule="auto"/>
              <w:rPr>
                <w:b w:val="1"/>
                <w:bCs w:val="1"/>
                <w:color w:val="ffffff"/>
              </w:rPr>
            </w:pPr>
            <w:r w:rsidDel="00000000" w:rsidR="00000000" w:rsidRPr="00000000">
              <w:rPr>
                <w:b w:val="1"/>
                <w:bCs w:val="1"/>
                <w:color w:val="ffffff"/>
                <w:rtl w:val="0"/>
              </w:rPr>
              <w:t xml:space="preserve">What it means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360" w:lineRule="auto"/>
              <w:rPr>
                <w:b w:val="1"/>
                <w:bCs w:val="1"/>
                <w:color w:val="222222"/>
              </w:rPr>
            </w:pPr>
            <w:r w:rsidDel="00000000" w:rsidR="00000000" w:rsidRPr="00000000">
              <w:rPr>
                <w:b w:val="1"/>
                <w:bCs w:val="1"/>
                <w:color w:val="222222"/>
                <w:rtl w:val="0"/>
              </w:rPr>
              <w:t xml:space="preserve">Highly relevant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360" w:lineRule="auto"/>
              <w:rPr>
                <w:color w:val="222222"/>
              </w:rPr>
            </w:pPr>
            <w:r w:rsidDel="00000000" w:rsidR="00000000" w:rsidRPr="00000000">
              <w:rPr>
                <w:color w:val="222222"/>
                <w:rtl w:val="0"/>
              </w:rPr>
              <w:t xml:space="preserve">Built with this segment's specific needs, language, or journey stage in mind</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360" w:lineRule="auto"/>
              <w:rPr>
                <w:b w:val="1"/>
                <w:bCs w:val="1"/>
                <w:color w:val="222222"/>
              </w:rPr>
            </w:pPr>
            <w:r w:rsidDel="00000000" w:rsidR="00000000" w:rsidRPr="00000000">
              <w:rPr>
                <w:b w:val="1"/>
                <w:bCs w:val="1"/>
                <w:color w:val="222222"/>
                <w:rtl w:val="0"/>
              </w:rPr>
              <w:t xml:space="preserve">Somewhat relevant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360" w:lineRule="auto"/>
              <w:rPr>
                <w:color w:val="222222"/>
              </w:rPr>
            </w:pPr>
            <w:r w:rsidDel="00000000" w:rsidR="00000000" w:rsidRPr="00000000">
              <w:rPr>
                <w:color w:val="222222"/>
                <w:rtl w:val="0"/>
              </w:rPr>
              <w:t xml:space="preserve">Works for this segment but wasn't designed with them specifically in mind</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360" w:lineRule="auto"/>
              <w:rPr>
                <w:b w:val="1"/>
                <w:bCs w:val="1"/>
                <w:color w:val="222222"/>
              </w:rPr>
            </w:pPr>
            <w:r w:rsidDel="00000000" w:rsidR="00000000" w:rsidRPr="00000000">
              <w:rPr>
                <w:b w:val="1"/>
                <w:bCs w:val="1"/>
                <w:color w:val="222222"/>
                <w:rtl w:val="0"/>
              </w:rPr>
              <w:t xml:space="preserve">Generic</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360" w:lineRule="auto"/>
              <w:rPr>
                <w:color w:val="222222"/>
              </w:rPr>
            </w:pPr>
            <w:r w:rsidDel="00000000" w:rsidR="00000000" w:rsidRPr="00000000">
              <w:rPr>
                <w:color w:val="222222"/>
                <w:rtl w:val="0"/>
              </w:rPr>
              <w:t xml:space="preserve">The same experience every segment gets, regardless of who they are</w:t>
            </w:r>
          </w:p>
        </w:tc>
      </w:tr>
    </w:tbl>
    <w:p w:rsidR="00000000" w:rsidDel="00000000" w:rsidP="00000000" w:rsidRDefault="00000000" w:rsidRPr="00000000" w14:paraId="00000016">
      <w:pPr>
        <w:widowControl w:val="0"/>
        <w:spacing w:after="0" w:line="360" w:lineRule="auto"/>
        <w:rPr>
          <w:b w:val="1"/>
          <w:bCs w:val="1"/>
          <w:color w:val="111111"/>
        </w:rPr>
      </w:pPr>
      <w:r w:rsidDel="00000000" w:rsidR="00000000" w:rsidRPr="00000000">
        <w:rPr>
          <w:rtl w:val="0"/>
        </w:rPr>
      </w:r>
    </w:p>
    <w:p w:rsidR="00000000" w:rsidDel="00000000" w:rsidP="00000000" w:rsidRDefault="00000000" w:rsidRPr="00000000" w14:paraId="00000017">
      <w:pPr>
        <w:widowControl w:val="0"/>
        <w:spacing w:after="0" w:lineRule="auto"/>
        <w:rPr>
          <w:b w:val="1"/>
          <w:bCs w:val="1"/>
          <w:color w:val="111111"/>
        </w:rPr>
      </w:pPr>
      <w:r w:rsidDel="00000000" w:rsidR="00000000" w:rsidRPr="00000000">
        <w:rPr>
          <w:b w:val="1"/>
          <w:bCs w:val="1"/>
          <w:color w:val="222222"/>
          <w:rtl w:val="0"/>
        </w:rPr>
        <w:br w:type="textWrapping"/>
        <w:t xml:space="preserve">Where to look first: </w:t>
      </w:r>
      <w:r w:rsidDel="00000000" w:rsidR="00000000" w:rsidRPr="00000000">
        <w:rPr>
          <w:color w:val="222222"/>
          <w:rtl w:val="0"/>
        </w:rPr>
        <w:t xml:space="preserve">A customer's needs shift by lifecycle stage as much as by segment – someone in implementation needs integrations, not more seats; a seasoned account expanding into new markets needs the opposite. If you track where support tickets or drop-off cluster (often the first six months), start your audit there.</w:t>
      </w:r>
      <w:r w:rsidDel="00000000" w:rsidR="00000000" w:rsidRPr="00000000">
        <w:br w:type="page"/>
      </w:r>
      <w:r w:rsidDel="00000000" w:rsidR="00000000" w:rsidRPr="00000000">
        <w:rPr>
          <w:rtl w:val="0"/>
        </w:rPr>
      </w:r>
    </w:p>
    <w:p w:rsidR="00000000" w:rsidDel="00000000" w:rsidP="00000000" w:rsidRDefault="00000000" w:rsidRPr="00000000" w14:paraId="00000018">
      <w:pPr>
        <w:widowControl w:val="0"/>
        <w:spacing w:after="0" w:lineRule="auto"/>
        <w:rPr>
          <w:b w:val="1"/>
          <w:bCs w:val="1"/>
          <w:color w:val="111111"/>
        </w:rPr>
      </w:pPr>
      <w:r w:rsidDel="00000000" w:rsidR="00000000" w:rsidRPr="00000000">
        <w:rPr>
          <w:b w:val="1"/>
          <w:bCs w:val="1"/>
          <w:color w:val="111111"/>
          <w:rtl w:val="0"/>
        </w:rPr>
        <w:t xml:space="preserve">2. The audit</w:t>
      </w:r>
    </w:p>
    <w:p w:rsidR="00000000" w:rsidDel="00000000" w:rsidP="00000000" w:rsidRDefault="00000000" w:rsidRPr="00000000" w14:paraId="00000019">
      <w:pPr>
        <w:widowControl w:val="0"/>
        <w:spacing w:after="0" w:line="360" w:lineRule="auto"/>
        <w:rPr>
          <w:color w:val="222222"/>
        </w:rPr>
      </w:pPr>
      <w:r w:rsidDel="00000000" w:rsidR="00000000" w:rsidRPr="00000000">
        <w:rPr>
          <w:color w:val="222222"/>
          <w:rtl w:val="0"/>
        </w:rPr>
        <w:t xml:space="preserve">For each experience, check the column that fits, then use Recommendations to note the specific fix — not just "make this more relevant," but the actual change (e.g. "add an EMEA-specific case study" or "route this segment to a dedicated onboarding flow").</w:t>
      </w:r>
    </w:p>
    <w:p w:rsidR="00000000" w:rsidDel="00000000" w:rsidP="00000000" w:rsidRDefault="00000000" w:rsidRPr="00000000" w14:paraId="0000001A">
      <w:pPr>
        <w:widowControl w:val="0"/>
        <w:spacing w:after="0" w:line="360" w:lineRule="auto"/>
        <w:rPr>
          <w:color w:val="222222"/>
        </w:rPr>
      </w:pPr>
      <w:r w:rsidDel="00000000" w:rsidR="00000000" w:rsidRPr="00000000">
        <w:rPr>
          <w:rtl w:val="0"/>
        </w:rPr>
      </w:r>
    </w:p>
    <w:tbl>
      <w:tblPr>
        <w:tblStyle w:val="Table4"/>
        <w:tblW w:w="136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2565"/>
        <w:gridCol w:w="1450.0000000000002"/>
        <w:gridCol w:w="1450.0000000000002"/>
        <w:gridCol w:w="1450.0000000000002"/>
        <w:gridCol w:w="5010"/>
        <w:tblGridChange w:id="0">
          <w:tblGrid>
            <w:gridCol w:w="1740"/>
            <w:gridCol w:w="2565"/>
            <w:gridCol w:w="1450.0000000000002"/>
            <w:gridCol w:w="1450.0000000000002"/>
            <w:gridCol w:w="1450.0000000000002"/>
            <w:gridCol w:w="5010"/>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Stage</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Experience</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Highly relevant</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Somewhat relevant</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Generic</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360" w:lineRule="auto"/>
              <w:rPr>
                <w:b w:val="1"/>
                <w:bCs w:val="1"/>
                <w:color w:val="ffffff"/>
                <w:sz w:val="20"/>
                <w:szCs w:val="20"/>
              </w:rPr>
            </w:pPr>
            <w:r w:rsidDel="00000000" w:rsidR="00000000" w:rsidRPr="00000000">
              <w:rPr>
                <w:b w:val="1"/>
                <w:bCs w:val="1"/>
                <w:color w:val="ffffff"/>
                <w:sz w:val="20"/>
                <w:szCs w:val="20"/>
                <w:rtl w:val="0"/>
              </w:rPr>
              <w:t xml:space="preserve">Recommendations</w:t>
            </w:r>
          </w:p>
        </w:tc>
      </w:tr>
      <w:tr>
        <w:trPr>
          <w:cantSplit w:val="0"/>
          <w:trHeight w:val="400" w:hRule="atLeast"/>
          <w:tblHeader w:val="0"/>
        </w:trPr>
        <w:tc>
          <w:tcPr>
            <w:vMerge w:val="restart"/>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after="0" w:line="360" w:lineRule="auto"/>
              <w:rPr>
                <w:b w:val="1"/>
                <w:bCs w:val="1"/>
                <w:color w:val="111111"/>
                <w:sz w:val="20"/>
                <w:szCs w:val="20"/>
              </w:rPr>
            </w:pPr>
            <w:r w:rsidDel="00000000" w:rsidR="00000000" w:rsidRPr="00000000">
              <w:rPr>
                <w:b w:val="1"/>
                <w:bCs w:val="1"/>
                <w:color w:val="111111"/>
                <w:sz w:val="20"/>
                <w:szCs w:val="20"/>
                <w:rtl w:val="0"/>
              </w:rPr>
              <w:t xml:space="preserve">Acquisition</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360" w:lineRule="auto"/>
              <w:rPr>
                <w:color w:val="222222"/>
                <w:sz w:val="20"/>
                <w:szCs w:val="20"/>
              </w:rPr>
            </w:pPr>
            <w:r w:rsidDel="00000000" w:rsidR="00000000" w:rsidRPr="00000000">
              <w:rPr>
                <w:color w:val="222222"/>
                <w:sz w:val="20"/>
                <w:szCs w:val="20"/>
                <w:rtl w:val="0"/>
              </w:rPr>
              <w:t xml:space="preserve">Channel strategy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3">
            <w:pPr>
              <w:widowControl w:val="0"/>
              <w:numPr>
                <w:ilvl w:val="0"/>
                <w:numId w:val="1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1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5">
            <w:pPr>
              <w:widowControl w:val="0"/>
              <w:numPr>
                <w:ilvl w:val="0"/>
                <w:numId w:val="1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360" w:lineRule="auto"/>
              <w:rPr>
                <w:i w:val="1"/>
                <w:iCs w:val="1"/>
                <w:color w:val="222222"/>
                <w:sz w:val="20"/>
                <w:szCs w:val="20"/>
              </w:rPr>
            </w:pPr>
            <w:r w:rsidDel="00000000" w:rsidR="00000000" w:rsidRPr="00000000">
              <w:rPr>
                <w:i w:val="1"/>
                <w:iCs w:val="1"/>
                <w:color w:val="222222"/>
                <w:sz w:val="20"/>
                <w:szCs w:val="20"/>
                <w:rtl w:val="0"/>
              </w:rPr>
              <w:t xml:space="preserve">e.g. Add a channel specific to how this segment researches vendors</w:t>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360" w:lineRule="auto"/>
              <w:rPr>
                <w:color w:val="222222"/>
                <w:sz w:val="20"/>
                <w:szCs w:val="20"/>
              </w:rPr>
            </w:pPr>
            <w:r w:rsidDel="00000000" w:rsidR="00000000" w:rsidRPr="00000000">
              <w:rPr>
                <w:color w:val="222222"/>
                <w:sz w:val="20"/>
                <w:szCs w:val="20"/>
                <w:rtl w:val="0"/>
              </w:rPr>
              <w:t xml:space="preserve">Sales model</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9">
            <w:pPr>
              <w:widowControl w:val="0"/>
              <w:numPr>
                <w:ilvl w:val="0"/>
                <w:numId w:val="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A">
            <w:pPr>
              <w:widowControl w:val="0"/>
              <w:numPr>
                <w:ilvl w:val="0"/>
                <w:numId w:val="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B">
            <w:pPr>
              <w:widowControl w:val="0"/>
              <w:numPr>
                <w:ilvl w:val="0"/>
                <w:numId w:val="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360" w:lineRule="auto"/>
              <w:rPr>
                <w:color w:val="222222"/>
                <w:sz w:val="20"/>
                <w:szCs w:val="20"/>
              </w:rPr>
            </w:pPr>
            <w:r w:rsidDel="00000000" w:rsidR="00000000" w:rsidRPr="00000000">
              <w:rPr>
                <w:color w:val="222222"/>
                <w:sz w:val="20"/>
                <w:szCs w:val="20"/>
                <w:rtl w:val="0"/>
              </w:rPr>
              <w:t xml:space="preserve">Sales enablement materials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0"/>
              <w:numPr>
                <w:ilvl w:val="0"/>
                <w:numId w:val="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numPr>
                <w:ilvl w:val="0"/>
                <w:numId w:val="2"/>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360" w:lineRule="auto"/>
              <w:rPr>
                <w:color w:val="222222"/>
                <w:sz w:val="20"/>
                <w:szCs w:val="20"/>
              </w:rPr>
            </w:pPr>
            <w:r w:rsidDel="00000000" w:rsidR="00000000" w:rsidRPr="00000000">
              <w:rPr>
                <w:color w:val="222222"/>
                <w:sz w:val="20"/>
                <w:szCs w:val="20"/>
                <w:rtl w:val="0"/>
              </w:rPr>
              <w:t xml:space="preserve">Content strategy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5">
            <w:pPr>
              <w:widowControl w:val="0"/>
              <w:numPr>
                <w:ilvl w:val="0"/>
                <w:numId w:val="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6">
            <w:pPr>
              <w:widowControl w:val="0"/>
              <w:numPr>
                <w:ilvl w:val="0"/>
                <w:numId w:val="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7">
            <w:pPr>
              <w:widowControl w:val="0"/>
              <w:numPr>
                <w:ilvl w:val="0"/>
                <w:numId w:val="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360" w:lineRule="auto"/>
              <w:rPr>
                <w:color w:val="222222"/>
                <w:sz w:val="20"/>
                <w:szCs w:val="20"/>
              </w:rPr>
            </w:pPr>
            <w:r w:rsidDel="00000000" w:rsidR="00000000" w:rsidRPr="00000000">
              <w:rPr>
                <w:color w:val="222222"/>
                <w:sz w:val="20"/>
                <w:szCs w:val="20"/>
                <w:rtl w:val="0"/>
              </w:rPr>
              <w:t xml:space="preserve">Competitive campaigns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B">
            <w:pPr>
              <w:widowControl w:val="0"/>
              <w:numPr>
                <w:ilvl w:val="0"/>
                <w:numId w:val="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360" w:lineRule="auto"/>
              <w:rPr>
                <w:color w:val="222222"/>
                <w:sz w:val="20"/>
                <w:szCs w:val="20"/>
              </w:rPr>
            </w:pPr>
            <w:r w:rsidDel="00000000" w:rsidR="00000000" w:rsidRPr="00000000">
              <w:rPr>
                <w:color w:val="222222"/>
                <w:sz w:val="20"/>
                <w:szCs w:val="20"/>
                <w:rtl w:val="0"/>
              </w:rPr>
              <w:t xml:space="preserve">Website buying flow</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1">
            <w:pPr>
              <w:widowControl w:val="0"/>
              <w:numPr>
                <w:ilvl w:val="0"/>
                <w:numId w:val="1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2">
            <w:pPr>
              <w:widowControl w:val="0"/>
              <w:numPr>
                <w:ilvl w:val="0"/>
                <w:numId w:val="1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3">
            <w:pPr>
              <w:widowControl w:val="0"/>
              <w:numPr>
                <w:ilvl w:val="0"/>
                <w:numId w:val="1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360" w:lineRule="auto"/>
              <w:rPr>
                <w:color w:val="222222"/>
                <w:sz w:val="20"/>
                <w:szCs w:val="20"/>
              </w:rPr>
            </w:pPr>
            <w:r w:rsidDel="00000000" w:rsidR="00000000" w:rsidRPr="00000000">
              <w:rPr>
                <w:color w:val="222222"/>
                <w:sz w:val="20"/>
                <w:szCs w:val="20"/>
                <w:rtl w:val="0"/>
              </w:rPr>
              <w:t xml:space="preserve">Pricing page &amp; checkout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1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1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restart"/>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after="0" w:line="360" w:lineRule="auto"/>
              <w:rPr>
                <w:b w:val="1"/>
                <w:bCs w:val="1"/>
                <w:color w:val="111111"/>
                <w:sz w:val="20"/>
                <w:szCs w:val="20"/>
              </w:rPr>
            </w:pPr>
            <w:r w:rsidDel="00000000" w:rsidR="00000000" w:rsidRPr="00000000">
              <w:rPr>
                <w:b w:val="1"/>
                <w:bCs w:val="1"/>
                <w:color w:val="111111"/>
                <w:sz w:val="20"/>
                <w:szCs w:val="20"/>
                <w:rtl w:val="0"/>
              </w:rPr>
              <w:t xml:space="preserve">Onboarding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360" w:lineRule="auto"/>
              <w:rPr>
                <w:color w:val="222222"/>
                <w:sz w:val="20"/>
                <w:szCs w:val="20"/>
              </w:rPr>
            </w:pPr>
            <w:r w:rsidDel="00000000" w:rsidR="00000000" w:rsidRPr="00000000">
              <w:rPr>
                <w:color w:val="222222"/>
                <w:sz w:val="20"/>
                <w:szCs w:val="20"/>
                <w:rtl w:val="0"/>
              </w:rPr>
              <w:t xml:space="preserve">Onboarding flows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1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1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1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360" w:lineRule="auto"/>
              <w:rPr>
                <w:i w:val="1"/>
                <w:iCs w:val="1"/>
                <w:color w:val="222222"/>
                <w:sz w:val="20"/>
                <w:szCs w:val="20"/>
              </w:rPr>
            </w:pPr>
            <w:r w:rsidDel="00000000" w:rsidR="00000000" w:rsidRPr="00000000">
              <w:rPr>
                <w:i w:val="1"/>
                <w:iCs w:val="1"/>
                <w:color w:val="222222"/>
                <w:sz w:val="20"/>
                <w:szCs w:val="20"/>
                <w:rtl w:val="0"/>
              </w:rPr>
              <w:t xml:space="preserve">e.g. Build a connector-first onboarding path for this segment</w:t>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360" w:lineRule="auto"/>
              <w:rPr>
                <w:color w:val="222222"/>
                <w:sz w:val="20"/>
                <w:szCs w:val="20"/>
              </w:rPr>
            </w:pPr>
            <w:r w:rsidDel="00000000" w:rsidR="00000000" w:rsidRPr="00000000">
              <w:rPr>
                <w:color w:val="222222"/>
                <w:sz w:val="20"/>
                <w:szCs w:val="20"/>
                <w:rtl w:val="0"/>
              </w:rPr>
              <w:t xml:space="preserve">Product tours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3">
            <w:pPr>
              <w:widowControl w:val="0"/>
              <w:numPr>
                <w:ilvl w:val="0"/>
                <w:numId w:val="1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4">
            <w:pPr>
              <w:widowControl w:val="0"/>
              <w:numPr>
                <w:ilvl w:val="0"/>
                <w:numId w:val="1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17"/>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360" w:lineRule="auto"/>
              <w:rPr>
                <w:color w:val="222222"/>
                <w:sz w:val="20"/>
                <w:szCs w:val="20"/>
              </w:rPr>
            </w:pPr>
            <w:r w:rsidDel="00000000" w:rsidR="00000000" w:rsidRPr="00000000">
              <w:rPr>
                <w:color w:val="222222"/>
                <w:sz w:val="20"/>
                <w:szCs w:val="20"/>
                <w:rtl w:val="0"/>
              </w:rPr>
              <w:t xml:space="preserve">Customer support channels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1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1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1"/>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restart"/>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after="0" w:line="360" w:lineRule="auto"/>
              <w:rPr>
                <w:b w:val="1"/>
                <w:bCs w:val="1"/>
                <w:color w:val="111111"/>
                <w:sz w:val="20"/>
                <w:szCs w:val="20"/>
              </w:rPr>
            </w:pPr>
            <w:r w:rsidDel="00000000" w:rsidR="00000000" w:rsidRPr="00000000">
              <w:rPr>
                <w:b w:val="1"/>
                <w:bCs w:val="1"/>
                <w:color w:val="111111"/>
                <w:sz w:val="20"/>
                <w:szCs w:val="20"/>
                <w:rtl w:val="0"/>
              </w:rPr>
              <w:t xml:space="preserve">Engagement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Rule="auto"/>
              <w:rPr>
                <w:color w:val="222222"/>
                <w:sz w:val="20"/>
                <w:szCs w:val="20"/>
              </w:rPr>
            </w:pPr>
            <w:r w:rsidDel="00000000" w:rsidR="00000000" w:rsidRPr="00000000">
              <w:rPr>
                <w:color w:val="222222"/>
                <w:sz w:val="20"/>
                <w:szCs w:val="20"/>
                <w:rtl w:val="0"/>
              </w:rPr>
              <w:t xml:space="preserve">Upsell &amp; cross-sell</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1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1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15"/>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Rule="auto"/>
              <w:rPr>
                <w:i w:val="1"/>
                <w:iCs w:val="1"/>
                <w:color w:val="999999"/>
                <w:sz w:val="20"/>
                <w:szCs w:val="20"/>
              </w:rPr>
            </w:pPr>
            <w:r w:rsidDel="00000000" w:rsidR="00000000" w:rsidRPr="00000000">
              <w:rPr>
                <w:i w:val="1"/>
                <w:iCs w:val="1"/>
                <w:color w:val="222222"/>
                <w:sz w:val="20"/>
                <w:szCs w:val="20"/>
                <w:rtl w:val="0"/>
              </w:rPr>
              <w:t xml:space="preserve">e.g. Trigger a playbook alert to the CSM ahead of this segment's renewal window</w:t>
            </w: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63">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360" w:lineRule="auto"/>
              <w:rPr>
                <w:color w:val="222222"/>
                <w:sz w:val="20"/>
                <w:szCs w:val="20"/>
              </w:rPr>
            </w:pPr>
            <w:r w:rsidDel="00000000" w:rsidR="00000000" w:rsidRPr="00000000">
              <w:rPr>
                <w:color w:val="222222"/>
                <w:sz w:val="20"/>
                <w:szCs w:val="20"/>
                <w:rtl w:val="0"/>
              </w:rPr>
              <w:t xml:space="preserve">Re-engagement strategy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6"/>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360" w:lineRule="auto"/>
              <w:rPr>
                <w:color w:val="222222"/>
                <w:sz w:val="20"/>
                <w:szCs w:val="20"/>
              </w:rPr>
            </w:pPr>
            <w:r w:rsidDel="00000000" w:rsidR="00000000" w:rsidRPr="00000000">
              <w:rPr>
                <w:color w:val="222222"/>
                <w:sz w:val="20"/>
                <w:szCs w:val="20"/>
                <w:rtl w:val="0"/>
              </w:rPr>
              <w:t xml:space="preserve">Customer education strategy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10"/>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numPr>
                <w:ilvl w:val="0"/>
                <w:numId w:val="10"/>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10"/>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6F">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360" w:lineRule="auto"/>
              <w:rPr>
                <w:color w:val="222222"/>
                <w:sz w:val="20"/>
                <w:szCs w:val="20"/>
              </w:rPr>
            </w:pPr>
            <w:r w:rsidDel="00000000" w:rsidR="00000000" w:rsidRPr="00000000">
              <w:rPr>
                <w:color w:val="222222"/>
                <w:sz w:val="20"/>
                <w:szCs w:val="20"/>
                <w:rtl w:val="0"/>
              </w:rPr>
              <w:t xml:space="preserve">Adoption campaigns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4"/>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360" w:lineRule="auto"/>
              <w:rPr>
                <w:i w:val="1"/>
                <w:iCs w:val="1"/>
                <w:color w:val="222222"/>
                <w:sz w:val="20"/>
                <w:szCs w:val="20"/>
              </w:rPr>
            </w:pPr>
            <w:r w:rsidDel="00000000" w:rsidR="00000000" w:rsidRPr="00000000">
              <w:rPr>
                <w:rtl w:val="0"/>
              </w:rPr>
            </w:r>
          </w:p>
        </w:tc>
      </w:tr>
      <w:tr>
        <w:trPr>
          <w:cantSplit w:val="0"/>
          <w:trHeight w:val="400" w:hRule="atLeast"/>
          <w:tblHeader w:val="0"/>
        </w:trPr>
        <w:tc>
          <w:tcPr>
            <w:vMerge w:val="restart"/>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75">
            <w:pPr>
              <w:widowControl w:val="0"/>
              <w:spacing w:after="0" w:line="360" w:lineRule="auto"/>
              <w:rPr>
                <w:b w:val="1"/>
                <w:bCs w:val="1"/>
                <w:color w:val="111111"/>
                <w:sz w:val="20"/>
                <w:szCs w:val="20"/>
              </w:rPr>
            </w:pPr>
            <w:r w:rsidDel="00000000" w:rsidR="00000000" w:rsidRPr="00000000">
              <w:rPr>
                <w:b w:val="1"/>
                <w:bCs w:val="1"/>
                <w:color w:val="111111"/>
                <w:sz w:val="20"/>
                <w:szCs w:val="20"/>
                <w:rtl w:val="0"/>
              </w:rPr>
              <w:t xml:space="preserve">Retention</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360" w:lineRule="auto"/>
              <w:rPr>
                <w:color w:val="222222"/>
                <w:sz w:val="20"/>
                <w:szCs w:val="20"/>
              </w:rPr>
            </w:pPr>
            <w:r w:rsidDel="00000000" w:rsidR="00000000" w:rsidRPr="00000000">
              <w:rPr>
                <w:color w:val="222222"/>
                <w:sz w:val="20"/>
                <w:szCs w:val="20"/>
                <w:rtl w:val="0"/>
              </w:rPr>
              <w:t xml:space="preserve">Cancellation flows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7">
            <w:pPr>
              <w:widowControl w:val="0"/>
              <w:numPr>
                <w:ilvl w:val="0"/>
                <w:numId w:val="9"/>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numPr>
                <w:ilvl w:val="0"/>
                <w:numId w:val="9"/>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9"/>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360" w:lineRule="auto"/>
              <w:rPr>
                <w:i w:val="1"/>
                <w:iCs w:val="1"/>
                <w:color w:val="999999"/>
                <w:sz w:val="20"/>
                <w:szCs w:val="20"/>
              </w:rPr>
            </w:pPr>
            <w:r w:rsidDel="00000000" w:rsidR="00000000" w:rsidRPr="00000000">
              <w:rPr>
                <w:rtl w:val="0"/>
              </w:rPr>
            </w:r>
          </w:p>
        </w:tc>
      </w:tr>
      <w:tr>
        <w:trPr>
          <w:cantSplit w:val="0"/>
          <w:trHeight w:val="400" w:hRule="atLeast"/>
          <w:tblHeader w:val="0"/>
        </w:trPr>
        <w:tc>
          <w:tcPr>
            <w:vMerge w:val="continue"/>
            <w:tcBorders>
              <w:left w:color="000000" w:space="0" w:sz="0" w:val="nil"/>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7B">
            <w:pPr>
              <w:widowControl w:val="0"/>
              <w:spacing w:after="0" w:before="0" w:line="240" w:lineRule="auto"/>
              <w:ind w:left="0" w:firstLine="0"/>
              <w:rPr>
                <w:b w:val="1"/>
                <w:bCs w:val="1"/>
                <w:color w:val="111111"/>
                <w:sz w:val="20"/>
                <w:szCs w:val="20"/>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360" w:lineRule="auto"/>
              <w:rPr>
                <w:color w:val="222222"/>
                <w:sz w:val="20"/>
                <w:szCs w:val="20"/>
              </w:rPr>
            </w:pPr>
            <w:r w:rsidDel="00000000" w:rsidR="00000000" w:rsidRPr="00000000">
              <w:rPr>
                <w:color w:val="222222"/>
                <w:sz w:val="20"/>
                <w:szCs w:val="20"/>
                <w:rtl w:val="0"/>
              </w:rPr>
              <w:t xml:space="preserve">Winbacks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D">
            <w:pPr>
              <w:widowControl w:val="0"/>
              <w:numPr>
                <w:ilvl w:val="0"/>
                <w:numId w:val="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3"/>
              </w:numPr>
              <w:spacing w:after="0" w:line="360" w:lineRule="auto"/>
              <w:ind w:left="720" w:hanging="360"/>
              <w:rPr>
                <w:color w:val="999999"/>
                <w:u w:val="none"/>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360" w:lineRule="auto"/>
              <w:rPr>
                <w:i w:val="1"/>
                <w:iCs w:val="1"/>
                <w:color w:val="999999"/>
                <w:sz w:val="20"/>
                <w:szCs w:val="20"/>
              </w:rPr>
            </w:pPr>
            <w:r w:rsidDel="00000000" w:rsidR="00000000" w:rsidRPr="00000000">
              <w:rPr>
                <w:rtl w:val="0"/>
              </w:rPr>
            </w:r>
          </w:p>
        </w:tc>
      </w:tr>
    </w:tbl>
    <w:p w:rsidR="00000000" w:rsidDel="00000000" w:rsidP="00000000" w:rsidRDefault="00000000" w:rsidRPr="00000000" w14:paraId="00000081">
      <w:pPr>
        <w:widowControl w:val="0"/>
        <w:spacing w:after="160" w:before="400" w:line="360" w:lineRule="auto"/>
        <w:rPr>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82">
      <w:pPr>
        <w:widowControl w:val="0"/>
        <w:spacing w:after="160" w:before="400" w:line="360" w:lineRule="auto"/>
        <w:rPr>
          <w:b w:val="1"/>
          <w:bCs w:val="1"/>
          <w:color w:val="111111"/>
        </w:rPr>
      </w:pPr>
      <w:r w:rsidDel="00000000" w:rsidR="00000000" w:rsidRPr="00000000">
        <w:rPr>
          <w:b w:val="1"/>
          <w:bCs w:val="1"/>
          <w:color w:val="111111"/>
          <w:rtl w:val="0"/>
        </w:rPr>
        <w:t xml:space="preserve">3. What to do with the results</w:t>
      </w:r>
    </w:p>
    <w:p w:rsidR="00000000" w:rsidDel="00000000" w:rsidP="00000000" w:rsidRDefault="00000000" w:rsidRPr="00000000" w14:paraId="00000083">
      <w:pPr>
        <w:widowControl w:val="0"/>
        <w:spacing w:after="0" w:line="360" w:lineRule="auto"/>
        <w:rPr>
          <w:color w:val="222222"/>
        </w:rPr>
      </w:pPr>
      <w:r w:rsidDel="00000000" w:rsidR="00000000" w:rsidRPr="00000000">
        <w:rPr>
          <w:color w:val="222222"/>
          <w:rtl w:val="0"/>
        </w:rPr>
        <w:t xml:space="preserve">A long list of "generic" scores isn’t a plan, you still have to decide what to fix first. </w:t>
      </w:r>
    </w:p>
    <w:p w:rsidR="00000000" w:rsidDel="00000000" w:rsidP="00000000" w:rsidRDefault="00000000" w:rsidRPr="00000000" w14:paraId="00000084">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85">
      <w:pPr>
        <w:widowControl w:val="0"/>
        <w:spacing w:after="0" w:line="360" w:lineRule="auto"/>
        <w:rPr>
          <w:color w:val="222222"/>
        </w:rPr>
      </w:pPr>
      <w:r w:rsidDel="00000000" w:rsidR="00000000" w:rsidRPr="00000000">
        <w:rPr>
          <w:color w:val="222222"/>
          <w:rtl w:val="0"/>
        </w:rPr>
        <w:t xml:space="preserve">A few ways to prioritize:</w:t>
      </w:r>
    </w:p>
    <w:p w:rsidR="00000000" w:rsidDel="00000000" w:rsidP="00000000" w:rsidRDefault="00000000" w:rsidRPr="00000000" w14:paraId="00000086">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87">
      <w:pPr>
        <w:widowControl w:val="0"/>
        <w:numPr>
          <w:ilvl w:val="0"/>
          <w:numId w:val="8"/>
        </w:numPr>
        <w:spacing w:after="0" w:afterAutospacing="0" w:line="360" w:lineRule="auto"/>
        <w:ind w:left="720" w:hanging="360"/>
        <w:rPr>
          <w:color w:val="222222"/>
          <w:u w:val="none"/>
        </w:rPr>
      </w:pPr>
      <w:r w:rsidDel="00000000" w:rsidR="00000000" w:rsidRPr="00000000">
        <w:rPr>
          <w:color w:val="222222"/>
          <w:rtl w:val="0"/>
        </w:rPr>
        <w:t xml:space="preserve">Start with the segment's highest-revenue or highest-lifetime-value accounts, since that's usually where segmentation gets applied first anyway.</w:t>
      </w:r>
    </w:p>
    <w:p w:rsidR="00000000" w:rsidDel="00000000" w:rsidP="00000000" w:rsidRDefault="00000000" w:rsidRPr="00000000" w14:paraId="00000088">
      <w:pPr>
        <w:widowControl w:val="0"/>
        <w:numPr>
          <w:ilvl w:val="0"/>
          <w:numId w:val="8"/>
        </w:numPr>
        <w:spacing w:after="0" w:afterAutospacing="0" w:line="360" w:lineRule="auto"/>
        <w:ind w:left="720" w:hanging="360"/>
        <w:rPr>
          <w:color w:val="222222"/>
          <w:u w:val="none"/>
        </w:rPr>
      </w:pPr>
      <w:r w:rsidDel="00000000" w:rsidR="00000000" w:rsidRPr="00000000">
        <w:rPr>
          <w:color w:val="222222"/>
          <w:rtl w:val="0"/>
        </w:rPr>
        <w:t xml:space="preserve">Prioritize the stage where you already see friction – a spike in support tickets or drop-off tells you where "generic" is actively costing you, rather than just guessing.</w:t>
      </w:r>
    </w:p>
    <w:p w:rsidR="00000000" w:rsidDel="00000000" w:rsidP="00000000" w:rsidRDefault="00000000" w:rsidRPr="00000000" w14:paraId="00000089">
      <w:pPr>
        <w:widowControl w:val="0"/>
        <w:numPr>
          <w:ilvl w:val="0"/>
          <w:numId w:val="8"/>
        </w:numPr>
        <w:spacing w:after="60" w:line="360" w:lineRule="auto"/>
        <w:ind w:left="720" w:hanging="360"/>
        <w:rPr>
          <w:color w:val="222222"/>
          <w:u w:val="none"/>
        </w:rPr>
      </w:pPr>
      <w:r w:rsidDel="00000000" w:rsidR="00000000" w:rsidRPr="00000000">
        <w:rPr>
          <w:color w:val="222222"/>
          <w:rtl w:val="0"/>
        </w:rPr>
        <w:t xml:space="preserve">Fix acquisition and onboarding before engagement and retention if you're resource-constrained; a segment that never feels understood at the start is unlikely to stick around long enough for a great retention experience to matter.</w:t>
      </w:r>
    </w:p>
    <w:p w:rsidR="00000000" w:rsidDel="00000000" w:rsidP="00000000" w:rsidRDefault="00000000" w:rsidRPr="00000000" w14:paraId="0000008A">
      <w:pPr>
        <w:widowControl w:val="0"/>
        <w:spacing w:after="60" w:line="360" w:lineRule="auto"/>
        <w:ind w:left="720" w:firstLine="0"/>
        <w:rPr>
          <w:color w:val="222222"/>
        </w:rPr>
      </w:pPr>
      <w:r w:rsidDel="00000000" w:rsidR="00000000" w:rsidRPr="00000000">
        <w:rPr>
          <w:rtl w:val="0"/>
        </w:rPr>
      </w:r>
    </w:p>
    <w:p w:rsidR="00000000" w:rsidDel="00000000" w:rsidP="00000000" w:rsidRDefault="00000000" w:rsidRPr="00000000" w14:paraId="0000008B">
      <w:pPr>
        <w:widowControl w:val="0"/>
        <w:spacing w:after="0" w:lineRule="auto"/>
        <w:rPr>
          <w:color w:val="222222"/>
        </w:rPr>
      </w:pPr>
      <w:r w:rsidDel="00000000" w:rsidR="00000000" w:rsidRPr="00000000">
        <w:rPr>
          <w:color w:val="222222"/>
          <w:rtl w:val="0"/>
        </w:rPr>
        <w:t xml:space="preserve">Turn fixes into a playbook, not a one-off: the most durable version of a "highly relevant" experience is one triggered automatically at the right point in this segment’s journey – a resource sent, an alert to the account owner, a check-in prompted – rather than something a person has to remember to do manually every time.</w:t>
      </w:r>
    </w:p>
    <w:p w:rsidR="00000000" w:rsidDel="00000000" w:rsidP="00000000" w:rsidRDefault="00000000" w:rsidRPr="00000000" w14:paraId="0000008C">
      <w:pPr>
        <w:widowControl w:val="0"/>
        <w:spacing w:after="0" w:line="360" w:lineRule="auto"/>
        <w:rPr>
          <w:color w:val="222222"/>
        </w:rPr>
      </w:pPr>
      <w:r w:rsidDel="00000000" w:rsidR="00000000" w:rsidRPr="00000000">
        <w:rPr>
          <w:rtl w:val="0"/>
        </w:rPr>
      </w:r>
    </w:p>
    <w:p w:rsidR="00000000" w:rsidDel="00000000" w:rsidP="00000000" w:rsidRDefault="00000000" w:rsidRPr="00000000" w14:paraId="0000008D">
      <w:pPr>
        <w:widowControl w:val="0"/>
        <w:spacing w:after="0" w:line="360" w:lineRule="auto"/>
        <w:rPr>
          <w:b w:val="1"/>
          <w:bCs w:val="1"/>
          <w:color w:val="222222"/>
        </w:rPr>
      </w:pPr>
      <w:r w:rsidDel="00000000" w:rsidR="00000000" w:rsidRPr="00000000">
        <w:rPr>
          <w:b w:val="1"/>
          <w:bCs w:val="1"/>
          <w:color w:val="222222"/>
          <w:rtl w:val="0"/>
        </w:rPr>
        <w:t xml:space="preserve">Re-run this checklist for your next-highest-priority segment once this one's recommendations are actioned. What's generic for one segment may already be highly relevant for another. The point of auditing by segment is finding out which is which.</w:t>
      </w:r>
    </w:p>
    <w:p w:rsidR="00000000" w:rsidDel="00000000" w:rsidP="00000000" w:rsidRDefault="00000000" w:rsidRPr="00000000" w14:paraId="0000008E">
      <w:pPr>
        <w:spacing w:line="360" w:lineRule="auto"/>
        <w:rPr/>
      </w:pPr>
      <w:r w:rsidDel="00000000" w:rsidR="00000000" w:rsidRPr="00000000">
        <w:rPr>
          <w:rtl w:val="0"/>
        </w:rPr>
      </w:r>
    </w:p>
    <w:sectPr>
      <w:headerReference r:id="rId6" w:type="default"/>
      <w:headerReference r:id="rId7" w:type="first"/>
      <w:footerReference r:id="rId8" w:type="default"/>
      <w:footerReference r:id="rId9" w:type="first"/>
      <w:pgSz w:h="12240" w:w="15840" w:orient="landscape"/>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10067925" cy="258468"/>
          <wp:effectExtent b="0" l="0" r="0" t="0"/>
          <wp:wrapNone/>
          <wp:docPr id="1" name="image2.png"/>
          <a:graphic>
            <a:graphicData uri="http://schemas.openxmlformats.org/drawingml/2006/picture">
              <pic:pic>
                <pic:nvPicPr>
                  <pic:cNvPr id="0" name="image2.png"/>
                  <pic:cNvPicPr preferRelativeResize="0"/>
                </pic:nvPicPr>
                <pic:blipFill>
                  <a:blip r:embed="rId1"/>
                  <a:srcRect b="77407" l="0" r="0" t="429"/>
                  <a:stretch>
                    <a:fillRect/>
                  </a:stretch>
                </pic:blipFill>
                <pic:spPr>
                  <a:xfrm>
                    <a:off x="0" y="0"/>
                    <a:ext cx="10067925" cy="25846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Style w:val="Heading1"/>
      <w:spacing w:after="0" w:before="200" w:line="240" w:lineRule="auto"/>
      <w:ind w:right="360"/>
      <w:rPr/>
    </w:pPr>
    <w:bookmarkStart w:colFirst="0" w:colLast="0" w:name="_3zj7b473j7v6" w:id="0"/>
    <w:bookmarkEnd w:id="0"/>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1905</wp:posOffset>
          </wp:positionV>
          <wp:extent cx="10063163" cy="87169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63163" cy="871699"/>
                  </a:xfrm>
                  <a:prstGeom prst="rect"/>
                  <a:ln/>
                </pic:spPr>
              </pic:pic>
            </a:graphicData>
          </a:graphic>
        </wp:anchor>
      </w:drawing>
    </w:r>
    <w:r w:rsidDel="00000000" w:rsidR="00000000" w:rsidRPr="00000000">
      <w:rPr>
        <w:rtl w:val="0"/>
      </w:rPr>
      <w:t xml:space="preserve">Segment sentiment audit checklist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